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val="en-US" w:eastAsia="zh-CN"/>
        </w:rPr>
        <w:t>大厂回族自治县民政局</w:t>
      </w:r>
      <w:r>
        <w:rPr>
          <w:b/>
          <w:sz w:val="44"/>
          <w:szCs w:val="44"/>
        </w:rPr>
        <w:t>部门</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民政</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keepNext w:val="0"/>
        <w:keepLines w:val="0"/>
        <w:pageBreakBefore w:val="0"/>
        <w:kinsoku/>
        <w:wordWrap/>
        <w:overflowPunct/>
        <w:topLinePunct w:val="0"/>
        <w:bidi w:val="0"/>
        <w:spacing w:line="480" w:lineRule="atLeast"/>
        <w:ind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厂回族自治县民政局是县政府的重要职能部门之一，内设13个股室，下属单位3个，干部职工43人。主要担负着社会救助和社会福利、基层民主政治建设、服务军队和国防建设、管理专项社会事务等四大职能。具体负责城乡最低生活保障、救灾救济、城市社区建设、优待抚恤、退伍安置、婚姻登记、殡葬管理、行政区划、收养登记、民间组织管理、地名管理、社会福利事业、军队离退休干部管理服务和基层政权建设等项重要工作。</w:t>
      </w:r>
    </w:p>
    <w:p>
      <w:pPr>
        <w:keepNext w:val="0"/>
        <w:keepLines w:val="0"/>
        <w:pageBreakBefore w:val="0"/>
        <w:kinsoku/>
        <w:wordWrap/>
        <w:overflowPunct/>
        <w:topLinePunct w:val="0"/>
        <w:bidi w:val="0"/>
        <w:spacing w:line="480" w:lineRule="atLeast"/>
        <w:ind w:right="0" w:rightChars="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各部门职责：</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办公室：</w:t>
      </w:r>
      <w:r>
        <w:rPr>
          <w:rFonts w:hint="eastAsia" w:ascii="仿宋_GB2312" w:hAnsi="仿宋_GB2312" w:eastAsia="仿宋_GB2312" w:cs="仿宋_GB2312"/>
          <w:sz w:val="32"/>
          <w:szCs w:val="32"/>
        </w:rPr>
        <w:t>协助局领导协调处理政务工作和日常事务，起草综合性文件；拟定全县民政工作发展规划，编制全县民政事业发展计划，负责局机关公文运转和信息调研、信访、档案管理、机要保密办公自动化及会务工作；负责人大代表建议、政协委员提案的督察督办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安置办：</w:t>
      </w:r>
      <w:r>
        <w:rPr>
          <w:rFonts w:hint="eastAsia" w:ascii="仿宋_GB2312" w:hAnsi="仿宋_GB2312" w:eastAsia="仿宋_GB2312" w:cs="仿宋_GB2312"/>
          <w:sz w:val="32"/>
          <w:szCs w:val="32"/>
        </w:rPr>
        <w:t>负责退伍义务兵、转业士官和复</w:t>
      </w:r>
      <w:r>
        <w:rPr>
          <w:rFonts w:hint="eastAsia" w:ascii="仿宋_GB2312" w:hAnsi="仿宋_GB2312" w:eastAsia="仿宋_GB2312" w:cs="仿宋_GB2312"/>
          <w:sz w:val="32"/>
          <w:szCs w:val="32"/>
          <w:lang w:eastAsia="zh-CN"/>
        </w:rPr>
        <w:t>员</w:t>
      </w:r>
      <w:r>
        <w:rPr>
          <w:rFonts w:hint="eastAsia" w:ascii="仿宋_GB2312" w:hAnsi="仿宋_GB2312" w:eastAsia="仿宋_GB2312" w:cs="仿宋_GB2312"/>
          <w:sz w:val="32"/>
          <w:szCs w:val="32"/>
        </w:rPr>
        <w:t>干部的接收安置工作；、负责因伤病残退休士官和特、一等伤病残义务兵的接收安置以及管理服务工作；负责县安置办日常工作等。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军休所：</w:t>
      </w:r>
      <w:r>
        <w:rPr>
          <w:rFonts w:hint="eastAsia" w:ascii="仿宋_GB2312" w:hAnsi="仿宋_GB2312" w:eastAsia="仿宋_GB2312" w:cs="仿宋_GB2312"/>
          <w:sz w:val="32"/>
          <w:szCs w:val="32"/>
        </w:rPr>
        <w:t>为军队离退休干部服务，负责移交地方政府安置的军队离退休干部、军队无军籍退休退职职工，指导军队离退休干部休养所的服务管理工作接收离退休人员档案组织关系，核定工资，落实各项福利待遇等。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优抚股：</w:t>
      </w:r>
      <w:r>
        <w:rPr>
          <w:rFonts w:hint="eastAsia" w:ascii="仿宋_GB2312" w:hAnsi="仿宋_GB2312" w:eastAsia="仿宋_GB2312" w:cs="仿宋_GB2312"/>
          <w:sz w:val="32"/>
          <w:szCs w:val="32"/>
        </w:rPr>
        <w:t>负责全县各类优抚对象优抚、抚恤、补助和国家机关工作人员伤残管理工作；负责革命烈士称号审核报批工作；负责革命烈士、因公伤亡人员和病故军人的一次性抚恤工作；承担全县双拥领导小组日常工作等。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救灾股：</w:t>
      </w:r>
      <w:r>
        <w:rPr>
          <w:rFonts w:hint="eastAsia" w:ascii="仿宋_GB2312" w:hAnsi="仿宋_GB2312" w:eastAsia="仿宋_GB2312" w:cs="仿宋_GB2312"/>
          <w:sz w:val="32"/>
          <w:szCs w:val="32"/>
        </w:rPr>
        <w:t>负责全县农村救灾工作和灾区生产自救、发放救灾款物工作；检查监督救灾款物使用情况；组织指导救灾捐赠工作，积极开展全县经常性社会捐助活动及救灾物资的仓储管理等。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低保股：</w:t>
      </w:r>
      <w:r>
        <w:rPr>
          <w:rFonts w:hint="eastAsia" w:ascii="仿宋_GB2312" w:hAnsi="仿宋_GB2312" w:eastAsia="仿宋_GB2312" w:cs="仿宋_GB2312"/>
          <w:sz w:val="32"/>
          <w:szCs w:val="32"/>
        </w:rPr>
        <w:t>负责低保政策、法规宣传工作，起草本县低保工作地方性规章和工作计划并组织实施；编制全县低保年度资金需求计划，指导、监督、检查全县低保制度实施情况，总结推广先进经验；负责低保对象的审核、审批工作，受理全县有关低保政策的咨询与投诉；制订全县低保工作人员培训计划并组织实施；负责全县低保统计汇总，档案管理；负责全县低保调查研究、协调与低保有关的相关部门的关系；负责城乡居民医疗救助工作，管理城乡居民医疗救助工作的申报、核查、审批、发证和资金发放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财务室：</w:t>
      </w:r>
      <w:r>
        <w:rPr>
          <w:rFonts w:hint="eastAsia" w:ascii="仿宋_GB2312" w:hAnsi="仿宋_GB2312" w:eastAsia="仿宋_GB2312" w:cs="仿宋_GB2312"/>
          <w:sz w:val="32"/>
          <w:szCs w:val="32"/>
        </w:rPr>
        <w:t>负责民政事业经费管理和监督检查，管理所属单位国有资产、财务和基建工作；负责所属单位内部财务年度预算审计和离任审计；编制和申报全县民政部门专项物资装备计划；负责民政系统的统计汇总表工作等。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老龄办：</w:t>
      </w:r>
      <w:r>
        <w:rPr>
          <w:rFonts w:hint="eastAsia" w:ascii="仿宋_GB2312" w:hAnsi="仿宋_GB2312" w:eastAsia="仿宋_GB2312" w:cs="仿宋_GB2312"/>
          <w:sz w:val="32"/>
          <w:szCs w:val="32"/>
        </w:rPr>
        <w:t>全县老龄组织建设，贯彻执行老年法，保障老年人的合法权益；负责检查指导老龄基层组织的活动开展情况；宣传尊老敬老好典型；负责老年人《优待证》发放工作；负责掌握全县老年人的年龄结构情况，并做好统计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婚姻登记处：</w:t>
      </w:r>
      <w:r>
        <w:rPr>
          <w:rFonts w:hint="eastAsia" w:ascii="仿宋_GB2312" w:hAnsi="仿宋_GB2312" w:eastAsia="仿宋_GB2312" w:cs="仿宋_GB2312"/>
          <w:sz w:val="32"/>
          <w:szCs w:val="32"/>
        </w:rPr>
        <w:t>负责办理婚姻登记、补发婚姻证、出具婚姻登记记录证明、撤销不合法的婚姻、宣传婚姻法律，倡导文明婚俗工作等。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地名办：</w:t>
      </w:r>
      <w:r>
        <w:rPr>
          <w:rFonts w:hint="eastAsia" w:ascii="仿宋_GB2312" w:hAnsi="仿宋_GB2312" w:eastAsia="仿宋_GB2312" w:cs="仿宋_GB2312"/>
          <w:sz w:val="32"/>
          <w:szCs w:val="32"/>
        </w:rPr>
        <w:t>负责全县行政区划名称，重要自然实体命名、更名的申报和审批工作；依法规范全县城乡地名标志设置和管理；组织指导推行全县地名标准化、信息化建设，图书资料编辑和审定；负责县际边界勘定和县际边界争议调处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建政股：</w:t>
      </w:r>
      <w:r>
        <w:rPr>
          <w:rFonts w:hint="eastAsia" w:ascii="仿宋_GB2312" w:hAnsi="仿宋_GB2312" w:eastAsia="仿宋_GB2312" w:cs="仿宋_GB2312"/>
          <w:sz w:val="32"/>
          <w:szCs w:val="32"/>
        </w:rPr>
        <w:t>指导全县村委会、居委会等自治组织建设和有关人员培训工作，推进村务公开和村民委员会民主选举、民主决策、民主管理、民主监督工作；指导社区建设和社区服务工作，推动社区建设发展等。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社会事务股：</w:t>
      </w:r>
      <w:r>
        <w:rPr>
          <w:rFonts w:hint="eastAsia" w:ascii="仿宋_GB2312" w:hAnsi="仿宋_GB2312" w:eastAsia="仿宋_GB2312" w:cs="仿宋_GB2312"/>
          <w:sz w:val="32"/>
          <w:szCs w:val="32"/>
        </w:rPr>
        <w:t>负责草拟社会福利事业发展规划；草拟政府对福利单位的资助办法；拟订殡葬改革规章制度和管理办法，推行殡葬改革；负责全县国内收养工作，协办涉外送养登记；负责县内的收容遣送工作等。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社团：</w:t>
      </w:r>
      <w:r>
        <w:rPr>
          <w:rFonts w:hint="eastAsia" w:ascii="仿宋_GB2312" w:hAnsi="仿宋_GB2312" w:eastAsia="仿宋_GB2312" w:cs="仿宋_GB2312"/>
          <w:sz w:val="32"/>
          <w:szCs w:val="32"/>
        </w:rPr>
        <w:t>负责全县社会团体、民办非企业组织的审批登记和年度检查；查处民办非企业单位的违法行为和未经登记的民办非企业单位等工作。</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敬老院：</w:t>
      </w:r>
      <w:r>
        <w:rPr>
          <w:rFonts w:hint="eastAsia" w:ascii="仿宋_GB2312" w:hAnsi="仿宋_GB2312" w:eastAsia="仿宋_GB2312" w:cs="仿宋_GB2312"/>
          <w:sz w:val="32"/>
          <w:szCs w:val="32"/>
        </w:rPr>
        <w:t>五保老人集中供养机构，接收靠福利救济或低收入的老人以及对孤儿的救助等。</w:t>
      </w:r>
    </w:p>
    <w:p>
      <w:pPr>
        <w:keepNext w:val="0"/>
        <w:keepLines w:val="0"/>
        <w:pageBreakBefore w:val="0"/>
        <w:kinsoku/>
        <w:wordWrap/>
        <w:overflowPunct/>
        <w:topLinePunct w:val="0"/>
        <w:bidi w:val="0"/>
        <w:spacing w:line="560" w:lineRule="exac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光荣院:</w:t>
      </w:r>
      <w:r>
        <w:rPr>
          <w:rFonts w:hint="eastAsia" w:ascii="仿宋_GB2312" w:hAnsi="仿宋_GB2312" w:eastAsia="仿宋_GB2312" w:cs="仿宋_GB2312"/>
          <w:sz w:val="32"/>
          <w:szCs w:val="32"/>
        </w:rPr>
        <w:t>负责收养烈士家属，病故军人家属、复退伤残军属等优抚对象等。</w:t>
      </w:r>
    </w:p>
    <w:p>
      <w:pPr>
        <w:keepNext w:val="0"/>
        <w:keepLines w:val="0"/>
        <w:pageBreakBefore w:val="0"/>
        <w:kinsoku/>
        <w:wordWrap/>
        <w:overflowPunct/>
        <w:topLinePunct w:val="0"/>
        <w:bidi w:val="0"/>
        <w:spacing w:line="480" w:lineRule="atLeast"/>
        <w:ind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殡葬管理所：</w:t>
      </w:r>
      <w:r>
        <w:rPr>
          <w:rFonts w:hint="eastAsia" w:ascii="仿宋_GB2312" w:hAnsi="仿宋_GB2312" w:eastAsia="仿宋_GB2312" w:cs="仿宋_GB2312"/>
          <w:sz w:val="32"/>
          <w:szCs w:val="32"/>
        </w:rPr>
        <w:t>进行殡改宣传，搞好殡仪服务，对殡葬违法行为进行处罚等。</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4</w:t>
      </w:r>
      <w:r>
        <w:rPr>
          <w:rFonts w:hint="eastAsia" w:ascii="仿宋_GB2312" w:eastAsia="仿宋_GB2312" w:cs="ArialUnicodeMS" w:hAnsiTheme="minorHAnsi"/>
          <w:kern w:val="0"/>
          <w:sz w:val="32"/>
          <w:szCs w:val="32"/>
        </w:rPr>
        <w:t>个，具体情况如下：</w:t>
      </w:r>
    </w:p>
    <w:tbl>
      <w:tblPr>
        <w:tblStyle w:val="14"/>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大厂回族自治县民政局</w:t>
            </w:r>
          </w:p>
        </w:tc>
        <w:tc>
          <w:tcPr>
            <w:tcW w:w="244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hint="eastAsia" w:ascii="仿宋_GB2312" w:eastAsia="方正书宋_GBK" w:cs="ArialUnicodeMS" w:hAnsiTheme="minorHAnsi"/>
                <w:kern w:val="0"/>
                <w:sz w:val="28"/>
                <w:szCs w:val="28"/>
                <w:lang w:val="en-US" w:eastAsia="zh-CN"/>
              </w:rPr>
            </w:pPr>
            <w:r>
              <w:rPr>
                <w:rFonts w:hint="eastAsia" w:ascii="Times New Roman" w:hAnsi="Times New Roman" w:eastAsia="方正书宋_GBK" w:cs="Times New Roman"/>
                <w:szCs w:val="24"/>
              </w:rPr>
              <w:t>行政</w:t>
            </w:r>
            <w:r>
              <w:rPr>
                <w:rFonts w:hint="eastAsia" w:eastAsia="方正书宋_GBK" w:cs="Times New Roman"/>
                <w:szCs w:val="24"/>
                <w:lang w:val="en-US" w:eastAsia="zh-CN"/>
              </w:rPr>
              <w:t>单位</w:t>
            </w:r>
          </w:p>
        </w:tc>
        <w:tc>
          <w:tcPr>
            <w:tcW w:w="266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财政拨款（行政）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2</w:t>
            </w:r>
          </w:p>
        </w:tc>
        <w:tc>
          <w:tcPr>
            <w:tcW w:w="348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大厂回族自治县中心敬老院</w:t>
            </w:r>
          </w:p>
        </w:tc>
        <w:tc>
          <w:tcPr>
            <w:tcW w:w="244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hint="eastAsia" w:ascii="仿宋_GB2312" w:eastAsia="方正书宋_GBK" w:cs="ArialUnicodeMS" w:hAnsiTheme="minorHAnsi"/>
                <w:kern w:val="0"/>
                <w:sz w:val="28"/>
                <w:szCs w:val="28"/>
                <w:lang w:val="en-US" w:eastAsia="zh-CN"/>
              </w:rPr>
            </w:pPr>
            <w:r>
              <w:rPr>
                <w:rFonts w:hint="eastAsia" w:ascii="Times New Roman" w:hAnsi="Times New Roman" w:eastAsia="方正书宋_GBK" w:cs="Times New Roman"/>
                <w:szCs w:val="24"/>
              </w:rPr>
              <w:t>事业</w:t>
            </w:r>
            <w:r>
              <w:rPr>
                <w:rFonts w:hint="eastAsia" w:eastAsia="方正书宋_GBK" w:cs="Times New Roman"/>
                <w:szCs w:val="24"/>
                <w:lang w:val="en-US" w:eastAsia="zh-CN"/>
              </w:rPr>
              <w:t>单位</w:t>
            </w:r>
          </w:p>
        </w:tc>
        <w:tc>
          <w:tcPr>
            <w:tcW w:w="266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财政性资金基本保证（全额事业）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3</w:t>
            </w:r>
          </w:p>
        </w:tc>
        <w:tc>
          <w:tcPr>
            <w:tcW w:w="348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大厂回族自治县烈属养老院</w:t>
            </w:r>
          </w:p>
        </w:tc>
        <w:tc>
          <w:tcPr>
            <w:tcW w:w="244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hint="eastAsia" w:ascii="仿宋_GB2312" w:eastAsia="方正书宋_GBK" w:cs="ArialUnicodeMS" w:hAnsiTheme="minorHAnsi"/>
                <w:kern w:val="0"/>
                <w:sz w:val="28"/>
                <w:szCs w:val="28"/>
                <w:lang w:val="en-US" w:eastAsia="zh-CN"/>
              </w:rPr>
            </w:pPr>
            <w:r>
              <w:rPr>
                <w:rFonts w:hint="eastAsia" w:ascii="Times New Roman" w:hAnsi="Times New Roman" w:eastAsia="方正书宋_GBK" w:cs="Times New Roman"/>
                <w:szCs w:val="24"/>
              </w:rPr>
              <w:t>事业</w:t>
            </w:r>
            <w:r>
              <w:rPr>
                <w:rFonts w:hint="eastAsia" w:eastAsia="方正书宋_GBK" w:cs="Times New Roman"/>
                <w:szCs w:val="24"/>
                <w:lang w:val="en-US" w:eastAsia="zh-CN"/>
              </w:rPr>
              <w:t>单位</w:t>
            </w:r>
          </w:p>
        </w:tc>
        <w:tc>
          <w:tcPr>
            <w:tcW w:w="2665" w:type="dxa"/>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财政性资金基本保证（全额事业）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tcPr>
          <w:p>
            <w:pPr>
              <w:spacing w:after="0" w:line="560" w:lineRule="exact"/>
              <w:jc w:val="center"/>
              <w:rPr>
                <w:rFonts w:hint="eastAsia" w:ascii="仿宋_GB2312" w:eastAsia="仿宋_GB2312" w:cs="ArialUnicodeMS" w:hAnsiTheme="minorHAnsi"/>
                <w:kern w:val="0"/>
                <w:sz w:val="28"/>
                <w:szCs w:val="28"/>
                <w:lang w:eastAsia="zh-CN"/>
              </w:rPr>
            </w:pPr>
            <w:r>
              <w:rPr>
                <w:rFonts w:hint="eastAsia" w:ascii="仿宋_GB2312" w:eastAsia="仿宋_GB2312" w:cs="ArialUnicodeMS" w:hAnsiTheme="minorHAnsi"/>
                <w:kern w:val="0"/>
                <w:sz w:val="28"/>
                <w:szCs w:val="28"/>
                <w:lang w:val="en-US" w:eastAsia="zh-CN"/>
              </w:rPr>
              <w:t>4</w:t>
            </w:r>
          </w:p>
        </w:tc>
        <w:tc>
          <w:tcPr>
            <w:tcW w:w="3485" w:type="dxa"/>
            <w:tcBorders>
              <w:bottom w:val="single" w:color="auto" w:sz="4" w:space="0"/>
            </w:tcBorders>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大厂回族自治县殡葬管理所</w:t>
            </w:r>
          </w:p>
        </w:tc>
        <w:tc>
          <w:tcPr>
            <w:tcW w:w="2445" w:type="dxa"/>
            <w:tcBorders>
              <w:bottom w:val="single" w:color="auto" w:sz="4" w:space="0"/>
            </w:tcBorders>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hint="eastAsia" w:ascii="仿宋_GB2312" w:eastAsia="方正书宋_GBK" w:cs="ArialUnicodeMS" w:hAnsiTheme="minorHAnsi"/>
                <w:kern w:val="0"/>
                <w:sz w:val="28"/>
                <w:szCs w:val="28"/>
                <w:lang w:val="en-US" w:eastAsia="zh-CN"/>
              </w:rPr>
            </w:pPr>
            <w:r>
              <w:rPr>
                <w:rFonts w:hint="eastAsia" w:ascii="Times New Roman" w:hAnsi="Times New Roman" w:eastAsia="方正书宋_GBK" w:cs="Times New Roman"/>
                <w:szCs w:val="24"/>
              </w:rPr>
              <w:t>事业</w:t>
            </w:r>
            <w:r>
              <w:rPr>
                <w:rFonts w:hint="eastAsia" w:eastAsia="方正书宋_GBK" w:cs="Times New Roman"/>
                <w:szCs w:val="24"/>
                <w:lang w:val="en-US" w:eastAsia="zh-CN"/>
              </w:rPr>
              <w:t>单位</w:t>
            </w:r>
          </w:p>
        </w:tc>
        <w:tc>
          <w:tcPr>
            <w:tcW w:w="2665" w:type="dxa"/>
            <w:tcBorders>
              <w:bottom w:val="single" w:color="auto" w:sz="4" w:space="0"/>
            </w:tcBorders>
            <w:vAlign w:val="center"/>
          </w:tcPr>
          <w:p>
            <w:pPr>
              <w:keepNext w:val="0"/>
              <w:keepLines w:val="0"/>
              <w:pageBreakBefore w:val="0"/>
              <w:kinsoku/>
              <w:wordWrap/>
              <w:overflowPunct/>
              <w:topLinePunct w:val="0"/>
              <w:bidi w:val="0"/>
              <w:spacing w:line="300" w:lineRule="exact"/>
              <w:ind w:left="420" w:leftChars="200" w:right="0" w:rightChars="0"/>
              <w:jc w:val="left"/>
              <w:textAlignment w:val="auto"/>
              <w:rPr>
                <w:rFonts w:ascii="仿宋_GB2312" w:eastAsia="仿宋_GB2312" w:cs="ArialUnicodeMS" w:hAnsiTheme="minorHAnsi"/>
                <w:kern w:val="0"/>
                <w:sz w:val="28"/>
                <w:szCs w:val="28"/>
              </w:rPr>
            </w:pPr>
            <w:r>
              <w:rPr>
                <w:rFonts w:hint="eastAsia" w:ascii="Times New Roman" w:hAnsi="Times New Roman" w:eastAsia="方正书宋_GBK" w:cs="Times New Roman"/>
                <w:szCs w:val="24"/>
              </w:rPr>
              <w:t>财政性资金基本保证（差额事业）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after="0" w:line="560" w:lineRule="exact"/>
              <w:ind w:firstLine="560" w:firstLineChars="200"/>
              <w:jc w:val="left"/>
              <w:rPr>
                <w:rFonts w:ascii="仿宋_GB2312" w:eastAsia="仿宋_GB2312" w:cs="ArialUnicodeMS" w:hAnsiTheme="minorHAnsi"/>
                <w:kern w:val="0"/>
                <w:sz w:val="28"/>
                <w:szCs w:val="28"/>
              </w:rPr>
            </w:pP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widowControl/>
        <w:spacing w:line="1200" w:lineRule="exact"/>
        <w:jc w:val="center"/>
        <w:rPr>
          <w:rFonts w:hAnsi="宋体" w:asciiTheme="minorEastAsia" w:eastAsiaTheme="minorEastAsia"/>
          <w:color w:val="000000" w:themeColor="text1"/>
          <w:sz w:val="96"/>
          <w:szCs w:val="96"/>
        </w:rPr>
        <w:sectPr>
          <w:pgSz w:w="11906" w:h="16838"/>
          <w:pgMar w:top="2098" w:right="1474" w:bottom="1984" w:left="1588" w:header="851" w:footer="992" w:gutter="0"/>
          <w:cols w:space="0" w:num="1"/>
          <w:docGrid w:type="lines" w:linePitch="312" w:charSpace="0"/>
        </w:sectPr>
      </w:pPr>
    </w:p>
    <w:tbl>
      <w:tblPr>
        <w:tblStyle w:val="13"/>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39"/>
        <w:gridCol w:w="240"/>
        <w:gridCol w:w="1470"/>
        <w:gridCol w:w="2123"/>
        <w:gridCol w:w="382"/>
        <w:gridCol w:w="13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shd w:val="clear" w:color="auto" w:fill="auto"/>
            <w:vAlign w:val="bottom"/>
          </w:tcPr>
          <w:p>
            <w:pPr>
              <w:spacing w:line="240" w:lineRule="auto"/>
              <w:jc w:val="center"/>
              <w:rPr>
                <w:rFonts w:hint="eastAsia" w:ascii="Arial" w:hAnsi="Arial" w:cs="Arial"/>
                <w:i w:val="0"/>
                <w:color w:val="000000"/>
                <w:sz w:val="20"/>
                <w:szCs w:val="20"/>
                <w:u w:val="none"/>
              </w:rPr>
            </w:pPr>
          </w:p>
        </w:tc>
        <w:tc>
          <w:tcPr>
            <w:tcW w:w="13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828" w:type="pct"/>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收入支出决算总表</w:t>
            </w:r>
          </w:p>
        </w:tc>
        <w:tc>
          <w:tcPr>
            <w:tcW w:w="1196"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21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742" w:type="pct"/>
            <w:shd w:val="clear" w:color="auto" w:fill="auto"/>
            <w:vAlign w:val="bottom"/>
          </w:tcPr>
          <w:p>
            <w:pPr>
              <w:spacing w:line="240" w:lineRule="auto"/>
              <w:jc w:val="center"/>
              <w:rPr>
                <w:rFonts w:hint="default" w:ascii="Arial" w:hAnsi="Arial"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13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828"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1196"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21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742" w:type="pct"/>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5" w:hRule="exact"/>
          <w:jc w:val="center"/>
        </w:trPr>
        <w:tc>
          <w:tcPr>
            <w:tcW w:w="1882" w:type="pct"/>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13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828"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1196"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215" w:type="pct"/>
            <w:shd w:val="clear" w:color="auto" w:fill="auto"/>
            <w:vAlign w:val="bottom"/>
          </w:tcPr>
          <w:p>
            <w:pPr>
              <w:spacing w:line="240" w:lineRule="auto"/>
              <w:jc w:val="center"/>
              <w:rPr>
                <w:rFonts w:hint="default" w:ascii="Arial" w:hAnsi="Arial" w:cs="Arial"/>
                <w:i w:val="0"/>
                <w:color w:val="000000"/>
                <w:sz w:val="20"/>
                <w:szCs w:val="20"/>
                <w:u w:val="none"/>
              </w:rPr>
            </w:pPr>
          </w:p>
        </w:tc>
        <w:tc>
          <w:tcPr>
            <w:tcW w:w="742" w:type="pct"/>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28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收入</w:t>
            </w:r>
          </w:p>
        </w:tc>
        <w:tc>
          <w:tcPr>
            <w:tcW w:w="2154" w:type="pct"/>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行次</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135"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栏次</w:t>
            </w:r>
          </w:p>
        </w:tc>
        <w:tc>
          <w:tcPr>
            <w:tcW w:w="215"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一、财政拨款收入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10,178.21</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一、一般公共服务支出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二、上级补助收入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二、外交支出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三、事业收入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三、国防支出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四、经营收入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四、公共安全支出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五、附属单位上缴收入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五、教育支出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六、其他收入</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六、科学技术支出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七、文化体育与传媒支出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八、社会保障和就业支出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5,977.78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九、医疗卫生与计划生育支出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十、节能环保支出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十一、城乡社区支出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十二、农林水支出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十三、交通运输支出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十四、资源勘探信息等支出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十五、商业服务业等支出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十六、金融支出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十七、援助其他地区支出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十八、国土海洋气象等支出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十九、住房保障支出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二十、粮油物资储备支出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二十一、其他支出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二十二、债务还本支出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二十三、债务付息支出</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本年收入合计</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10,178.21</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本年支出合计</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9,674.01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用事业基金弥补收支差额</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28"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结余分配</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42" w:type="pct"/>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年初结转和结余</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1,662.34</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年末结转和结余</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2,166.54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1882" w:type="pc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3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28"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11,840.55</w:t>
            </w:r>
          </w:p>
        </w:tc>
        <w:tc>
          <w:tcPr>
            <w:tcW w:w="1196"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215"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42" w:type="pc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11,840.55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57" w:hRule="exact"/>
          <w:jc w:val="center"/>
        </w:trPr>
        <w:tc>
          <w:tcPr>
            <w:tcW w:w="5000" w:type="pct"/>
            <w:gridSpan w:val="6"/>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注：本表反映部门本年度的总收支和年末结转结余情况。</w:t>
            </w: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102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11"/>
        <w:gridCol w:w="240"/>
        <w:gridCol w:w="238"/>
        <w:gridCol w:w="541"/>
        <w:gridCol w:w="1130"/>
        <w:gridCol w:w="1130"/>
        <w:gridCol w:w="300"/>
        <w:gridCol w:w="298"/>
        <w:gridCol w:w="231"/>
        <w:gridCol w:w="228"/>
        <w:gridCol w:w="231"/>
        <w:gridCol w:w="227"/>
        <w:gridCol w:w="370"/>
        <w:gridCol w:w="368"/>
        <w:gridCol w:w="579"/>
        <w:gridCol w:w="240"/>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61" w:hRule="exact"/>
          <w:jc w:val="center"/>
        </w:trPr>
        <w:tc>
          <w:tcPr>
            <w:tcW w:w="10260" w:type="dxa"/>
            <w:gridSpan w:val="17"/>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98" w:type="dxa"/>
          <w:trHeight w:val="329" w:hRule="exact"/>
          <w:jc w:val="center"/>
        </w:trPr>
        <w:tc>
          <w:tcPr>
            <w:tcW w:w="3311" w:type="dxa"/>
            <w:shd w:val="clear" w:color="auto" w:fill="auto"/>
            <w:vAlign w:val="bottom"/>
          </w:tcPr>
          <w:p>
            <w:pPr>
              <w:spacing w:line="240" w:lineRule="auto"/>
              <w:rPr>
                <w:rFonts w:hint="eastAsia" w:ascii="Arial" w:hAnsi="Arial" w:cs="Arial"/>
                <w:i w:val="0"/>
                <w:color w:val="000000"/>
                <w:sz w:val="20"/>
                <w:szCs w:val="20"/>
                <w:u w:val="none"/>
              </w:rPr>
            </w:pPr>
          </w:p>
        </w:tc>
        <w:tc>
          <w:tcPr>
            <w:tcW w:w="240" w:type="dxa"/>
            <w:shd w:val="clear" w:color="auto" w:fill="auto"/>
            <w:vAlign w:val="bottom"/>
          </w:tcPr>
          <w:p>
            <w:pPr>
              <w:spacing w:line="240" w:lineRule="auto"/>
              <w:rPr>
                <w:rFonts w:hint="default" w:ascii="Arial" w:hAnsi="Arial" w:cs="Arial"/>
                <w:i w:val="0"/>
                <w:color w:val="000000"/>
                <w:sz w:val="20"/>
                <w:szCs w:val="20"/>
                <w:u w:val="none"/>
              </w:rPr>
            </w:pPr>
          </w:p>
        </w:tc>
        <w:tc>
          <w:tcPr>
            <w:tcW w:w="238" w:type="dxa"/>
            <w:shd w:val="clear" w:color="auto" w:fill="auto"/>
            <w:vAlign w:val="bottom"/>
          </w:tcPr>
          <w:p>
            <w:pPr>
              <w:spacing w:line="240" w:lineRule="auto"/>
              <w:rPr>
                <w:rFonts w:hint="default" w:ascii="Arial" w:hAnsi="Arial" w:cs="Arial"/>
                <w:i w:val="0"/>
                <w:color w:val="000000"/>
                <w:sz w:val="20"/>
                <w:szCs w:val="20"/>
                <w:u w:val="none"/>
              </w:rPr>
            </w:pPr>
          </w:p>
        </w:tc>
        <w:tc>
          <w:tcPr>
            <w:tcW w:w="541" w:type="dxa"/>
            <w:shd w:val="clear" w:color="auto" w:fill="auto"/>
            <w:vAlign w:val="bottom"/>
          </w:tcPr>
          <w:p>
            <w:pPr>
              <w:spacing w:line="240" w:lineRule="auto"/>
              <w:rPr>
                <w:rFonts w:hint="default" w:ascii="Arial" w:hAnsi="Arial" w:cs="Arial"/>
                <w:i w:val="0"/>
                <w:color w:val="000000"/>
                <w:sz w:val="20"/>
                <w:szCs w:val="20"/>
                <w:u w:val="none"/>
              </w:rPr>
            </w:pPr>
          </w:p>
        </w:tc>
        <w:tc>
          <w:tcPr>
            <w:tcW w:w="1130" w:type="dxa"/>
            <w:shd w:val="clear" w:color="auto" w:fill="auto"/>
            <w:vAlign w:val="bottom"/>
          </w:tcPr>
          <w:p>
            <w:pPr>
              <w:spacing w:line="240" w:lineRule="auto"/>
              <w:rPr>
                <w:rFonts w:hint="default" w:ascii="Arial" w:hAnsi="Arial" w:cs="Arial"/>
                <w:i w:val="0"/>
                <w:color w:val="000000"/>
                <w:sz w:val="20"/>
                <w:szCs w:val="20"/>
                <w:u w:val="none"/>
              </w:rPr>
            </w:pPr>
          </w:p>
        </w:tc>
        <w:tc>
          <w:tcPr>
            <w:tcW w:w="143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529"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459"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597"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947"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24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598" w:type="dxa"/>
          <w:trHeight w:val="1127" w:hRule="exact"/>
          <w:jc w:val="center"/>
        </w:trPr>
        <w:tc>
          <w:tcPr>
            <w:tcW w:w="3311" w:type="dxa"/>
            <w:shd w:val="clear" w:color="auto" w:fill="auto"/>
            <w:vAlign w:val="bottom"/>
          </w:tcPr>
          <w:p>
            <w:pPr>
              <w:keepNext w:val="0"/>
              <w:keepLines w:val="0"/>
              <w:widowControl/>
              <w:suppressLineNumbers w:val="0"/>
              <w:spacing w:line="240" w:lineRule="auto"/>
              <w:jc w:val="left"/>
              <w:textAlignment w:val="bottom"/>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cs="宋体"/>
                <w:i w:val="0"/>
                <w:color w:val="000000"/>
                <w:kern w:val="0"/>
                <w:sz w:val="20"/>
                <w:szCs w:val="20"/>
                <w:u w:val="none"/>
                <w:lang w:val="en-US" w:eastAsia="zh-CN" w:bidi="ar"/>
              </w:rPr>
              <w:t>：廊坊市大厂回族自治县民政局</w:t>
            </w:r>
          </w:p>
        </w:tc>
        <w:tc>
          <w:tcPr>
            <w:tcW w:w="240" w:type="dxa"/>
            <w:shd w:val="clear" w:color="auto" w:fill="auto"/>
            <w:vAlign w:val="bottom"/>
          </w:tcPr>
          <w:p>
            <w:pPr>
              <w:spacing w:line="240" w:lineRule="auto"/>
              <w:rPr>
                <w:rFonts w:hint="default" w:ascii="Arial" w:hAnsi="Arial" w:cs="Arial"/>
                <w:i w:val="0"/>
                <w:color w:val="000000"/>
                <w:sz w:val="20"/>
                <w:szCs w:val="20"/>
                <w:u w:val="none"/>
              </w:rPr>
            </w:pPr>
          </w:p>
        </w:tc>
        <w:tc>
          <w:tcPr>
            <w:tcW w:w="238" w:type="dxa"/>
            <w:shd w:val="clear" w:color="auto" w:fill="auto"/>
            <w:vAlign w:val="bottom"/>
          </w:tcPr>
          <w:p>
            <w:pPr>
              <w:spacing w:line="240" w:lineRule="auto"/>
              <w:rPr>
                <w:rFonts w:hint="default" w:ascii="Arial" w:hAnsi="Arial" w:cs="Arial"/>
                <w:i w:val="0"/>
                <w:color w:val="000000"/>
                <w:sz w:val="20"/>
                <w:szCs w:val="20"/>
                <w:u w:val="none"/>
              </w:rPr>
            </w:pPr>
          </w:p>
        </w:tc>
        <w:tc>
          <w:tcPr>
            <w:tcW w:w="541" w:type="dxa"/>
            <w:shd w:val="clear" w:color="auto" w:fill="auto"/>
            <w:vAlign w:val="bottom"/>
          </w:tcPr>
          <w:p>
            <w:pPr>
              <w:spacing w:line="240" w:lineRule="auto"/>
              <w:rPr>
                <w:rFonts w:hint="default" w:ascii="Arial" w:hAnsi="Arial" w:cs="Arial"/>
                <w:i w:val="0"/>
                <w:color w:val="000000"/>
                <w:sz w:val="20"/>
                <w:szCs w:val="20"/>
                <w:u w:val="none"/>
              </w:rPr>
            </w:pPr>
          </w:p>
        </w:tc>
        <w:tc>
          <w:tcPr>
            <w:tcW w:w="1130" w:type="dxa"/>
            <w:shd w:val="clear" w:color="auto" w:fill="auto"/>
            <w:vAlign w:val="bottom"/>
          </w:tcPr>
          <w:p>
            <w:pPr>
              <w:spacing w:line="240" w:lineRule="auto"/>
              <w:rPr>
                <w:rFonts w:hint="default" w:ascii="Arial" w:hAnsi="Arial" w:cs="Arial"/>
                <w:i w:val="0"/>
                <w:color w:val="000000"/>
                <w:sz w:val="20"/>
                <w:szCs w:val="20"/>
                <w:u w:val="none"/>
              </w:rPr>
            </w:pPr>
          </w:p>
        </w:tc>
        <w:tc>
          <w:tcPr>
            <w:tcW w:w="143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529"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459"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597"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947"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24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3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3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13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98"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459"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458"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738" w:type="dxa"/>
            <w:gridSpan w:val="2"/>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1417" w:type="dxa"/>
            <w:gridSpan w:val="3"/>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779"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1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59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59"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5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3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417" w:type="dxa"/>
            <w:gridSpan w:val="3"/>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exact"/>
          <w:jc w:val="center"/>
        </w:trPr>
        <w:tc>
          <w:tcPr>
            <w:tcW w:w="3551" w:type="dxa"/>
            <w:gridSpan w:val="2"/>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79" w:type="dxa"/>
            <w:gridSpan w:val="2"/>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1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1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59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59"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5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38" w:type="dxa"/>
            <w:gridSpan w:val="2"/>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417" w:type="dxa"/>
            <w:gridSpan w:val="3"/>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330"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9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5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5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3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417"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330"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10,178.21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10,178.21</w:t>
            </w:r>
          </w:p>
        </w:tc>
        <w:tc>
          <w:tcPr>
            <w:tcW w:w="59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6,748.98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6,748.98</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1,495.99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1,495.99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2080204</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747.39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747.39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1,351.52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1,351.52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2080803</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398.50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398.50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2080804</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577.51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577.51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734.98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734.98</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军队移交政府的离退休人员安置</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2080903</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军队移交政府离退休干部管理机构</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308.32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308.32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1,183.94</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1,183.94</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720.36</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397.39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397.39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4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自然灾害生活救助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扶贫贷款奖补和贴息</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援助其他地区支出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2199900</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彩票公益金及对应专项债务收入安排的支出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42.03</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551"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779"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59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9"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5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317" w:type="dxa"/>
            <w:gridSpan w:val="3"/>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8" w:type="dxa"/>
            <w:gridSpan w:val="2"/>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0260" w:type="dxa"/>
            <w:gridSpan w:val="17"/>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46"/>
        <w:gridCol w:w="2153"/>
        <w:gridCol w:w="57"/>
        <w:gridCol w:w="57"/>
        <w:gridCol w:w="917"/>
        <w:gridCol w:w="696"/>
        <w:gridCol w:w="917"/>
        <w:gridCol w:w="250"/>
        <w:gridCol w:w="250"/>
        <w:gridCol w:w="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1" w:hRule="exact"/>
          <w:jc w:val="center"/>
        </w:trPr>
        <w:tc>
          <w:tcPr>
            <w:tcW w:w="9350" w:type="dxa"/>
            <w:gridSpan w:val="10"/>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shd w:val="clear" w:color="auto" w:fill="auto"/>
            <w:vAlign w:val="bottom"/>
          </w:tcPr>
          <w:p>
            <w:pPr>
              <w:spacing w:line="240" w:lineRule="auto"/>
              <w:rPr>
                <w:rFonts w:hint="eastAsia" w:ascii="Arial" w:hAnsi="Arial" w:cs="Arial"/>
                <w:i w:val="0"/>
                <w:color w:val="000000"/>
                <w:sz w:val="20"/>
                <w:szCs w:val="20"/>
                <w:u w:val="none"/>
              </w:rPr>
            </w:pPr>
          </w:p>
        </w:tc>
        <w:tc>
          <w:tcPr>
            <w:tcW w:w="2358" w:type="dxa"/>
            <w:shd w:val="clear" w:color="auto" w:fill="auto"/>
            <w:vAlign w:val="bottom"/>
          </w:tcPr>
          <w:p>
            <w:pPr>
              <w:spacing w:line="240" w:lineRule="auto"/>
              <w:rPr>
                <w:rFonts w:hint="default" w:ascii="Arial" w:hAnsi="Arial" w:cs="Arial"/>
                <w:i w:val="0"/>
                <w:color w:val="000000"/>
                <w:sz w:val="20"/>
                <w:szCs w:val="20"/>
                <w:u w:val="none"/>
              </w:rPr>
            </w:pPr>
          </w:p>
        </w:tc>
        <w:tc>
          <w:tcPr>
            <w:tcW w:w="58" w:type="dxa"/>
            <w:shd w:val="clear" w:color="auto" w:fill="auto"/>
            <w:vAlign w:val="bottom"/>
          </w:tcPr>
          <w:p>
            <w:pPr>
              <w:spacing w:line="240" w:lineRule="auto"/>
              <w:rPr>
                <w:rFonts w:hint="default" w:ascii="Arial" w:hAnsi="Arial" w:cs="Arial"/>
                <w:i w:val="0"/>
                <w:color w:val="000000"/>
                <w:sz w:val="20"/>
                <w:szCs w:val="20"/>
                <w:u w:val="none"/>
              </w:rPr>
            </w:pPr>
          </w:p>
        </w:tc>
        <w:tc>
          <w:tcPr>
            <w:tcW w:w="58" w:type="dxa"/>
            <w:shd w:val="clear" w:color="auto" w:fill="auto"/>
            <w:vAlign w:val="bottom"/>
          </w:tcPr>
          <w:p>
            <w:pPr>
              <w:spacing w:line="240" w:lineRule="auto"/>
              <w:rPr>
                <w:rFonts w:hint="default" w:ascii="Arial" w:hAnsi="Arial" w:cs="Arial"/>
                <w:i w:val="0"/>
                <w:color w:val="000000"/>
                <w:sz w:val="20"/>
                <w:szCs w:val="20"/>
                <w:u w:val="none"/>
              </w:rPr>
            </w:pPr>
          </w:p>
        </w:tc>
        <w:tc>
          <w:tcPr>
            <w:tcW w:w="917" w:type="dxa"/>
            <w:shd w:val="clear" w:color="auto" w:fill="auto"/>
            <w:vAlign w:val="bottom"/>
          </w:tcPr>
          <w:p>
            <w:pPr>
              <w:spacing w:line="240" w:lineRule="auto"/>
              <w:rPr>
                <w:rFonts w:hint="default" w:ascii="Arial" w:hAnsi="Arial" w:cs="Arial"/>
                <w:i w:val="0"/>
                <w:color w:val="000000"/>
                <w:sz w:val="20"/>
                <w:szCs w:val="20"/>
                <w:u w:val="none"/>
              </w:rPr>
            </w:pPr>
          </w:p>
        </w:tc>
        <w:tc>
          <w:tcPr>
            <w:tcW w:w="696" w:type="dxa"/>
            <w:shd w:val="clear" w:color="auto" w:fill="auto"/>
            <w:vAlign w:val="bottom"/>
          </w:tcPr>
          <w:p>
            <w:pPr>
              <w:spacing w:line="240" w:lineRule="auto"/>
              <w:rPr>
                <w:rFonts w:hint="default" w:ascii="Arial" w:hAnsi="Arial" w:cs="Arial"/>
                <w:i w:val="0"/>
                <w:color w:val="000000"/>
                <w:sz w:val="20"/>
                <w:szCs w:val="20"/>
                <w:u w:val="none"/>
              </w:rPr>
            </w:pPr>
          </w:p>
        </w:tc>
        <w:tc>
          <w:tcPr>
            <w:tcW w:w="917" w:type="dxa"/>
            <w:shd w:val="clear" w:color="auto" w:fill="auto"/>
            <w:vAlign w:val="bottom"/>
          </w:tcPr>
          <w:p>
            <w:pPr>
              <w:spacing w:line="240" w:lineRule="auto"/>
              <w:rPr>
                <w:rFonts w:hint="default" w:ascii="Arial" w:hAnsi="Arial" w:cs="Arial"/>
                <w:i w:val="0"/>
                <w:color w:val="000000"/>
                <w:sz w:val="20"/>
                <w:szCs w:val="20"/>
                <w:u w:val="none"/>
              </w:rPr>
            </w:pPr>
          </w:p>
        </w:tc>
        <w:tc>
          <w:tcPr>
            <w:tcW w:w="250" w:type="dxa"/>
            <w:shd w:val="clear" w:color="auto" w:fill="auto"/>
            <w:vAlign w:val="bottom"/>
          </w:tcPr>
          <w:p>
            <w:pPr>
              <w:spacing w:line="240" w:lineRule="auto"/>
              <w:rPr>
                <w:rFonts w:hint="default" w:ascii="Arial" w:hAnsi="Arial" w:cs="Arial"/>
                <w:i w:val="0"/>
                <w:color w:val="000000"/>
                <w:sz w:val="20"/>
                <w:szCs w:val="20"/>
                <w:u w:val="none"/>
              </w:rPr>
            </w:pPr>
          </w:p>
        </w:tc>
        <w:tc>
          <w:tcPr>
            <w:tcW w:w="250" w:type="dxa"/>
            <w:shd w:val="clear" w:color="auto" w:fill="auto"/>
            <w:vAlign w:val="bottom"/>
          </w:tcPr>
          <w:p>
            <w:pPr>
              <w:spacing w:line="240" w:lineRule="auto"/>
              <w:rPr>
                <w:rFonts w:hint="default" w:ascii="Arial" w:hAnsi="Arial" w:cs="Arial"/>
                <w:i w:val="0"/>
                <w:color w:val="000000"/>
                <w:sz w:val="20"/>
                <w:szCs w:val="20"/>
                <w:u w:val="none"/>
              </w:rPr>
            </w:pPr>
          </w:p>
        </w:tc>
        <w:tc>
          <w:tcPr>
            <w:tcW w:w="43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6" w:hRule="exact"/>
          <w:jc w:val="center"/>
        </w:trPr>
        <w:tc>
          <w:tcPr>
            <w:tcW w:w="3416"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2358" w:type="dxa"/>
            <w:shd w:val="clear" w:color="auto" w:fill="auto"/>
            <w:vAlign w:val="bottom"/>
          </w:tcPr>
          <w:p>
            <w:pPr>
              <w:spacing w:line="240" w:lineRule="auto"/>
              <w:rPr>
                <w:rFonts w:hint="default" w:ascii="Arial" w:hAnsi="Arial" w:cs="Arial"/>
                <w:i w:val="0"/>
                <w:color w:val="000000"/>
                <w:sz w:val="20"/>
                <w:szCs w:val="20"/>
                <w:u w:val="none"/>
              </w:rPr>
            </w:pPr>
          </w:p>
        </w:tc>
        <w:tc>
          <w:tcPr>
            <w:tcW w:w="58" w:type="dxa"/>
            <w:shd w:val="clear" w:color="auto" w:fill="auto"/>
            <w:vAlign w:val="bottom"/>
          </w:tcPr>
          <w:p>
            <w:pPr>
              <w:spacing w:line="240" w:lineRule="auto"/>
              <w:rPr>
                <w:rFonts w:hint="default" w:ascii="Arial" w:hAnsi="Arial" w:cs="Arial"/>
                <w:i w:val="0"/>
                <w:color w:val="000000"/>
                <w:sz w:val="20"/>
                <w:szCs w:val="20"/>
                <w:u w:val="none"/>
              </w:rPr>
            </w:pPr>
          </w:p>
        </w:tc>
        <w:tc>
          <w:tcPr>
            <w:tcW w:w="58" w:type="dxa"/>
            <w:shd w:val="clear" w:color="auto" w:fill="auto"/>
            <w:vAlign w:val="bottom"/>
          </w:tcPr>
          <w:p>
            <w:pPr>
              <w:spacing w:line="240" w:lineRule="auto"/>
              <w:rPr>
                <w:rFonts w:hint="default" w:ascii="Arial" w:hAnsi="Arial" w:cs="Arial"/>
                <w:i w:val="0"/>
                <w:color w:val="000000"/>
                <w:sz w:val="20"/>
                <w:szCs w:val="20"/>
                <w:u w:val="none"/>
              </w:rPr>
            </w:pPr>
          </w:p>
        </w:tc>
        <w:tc>
          <w:tcPr>
            <w:tcW w:w="917" w:type="dxa"/>
            <w:shd w:val="clear" w:color="auto" w:fill="auto"/>
            <w:vAlign w:val="bottom"/>
          </w:tcPr>
          <w:p>
            <w:pPr>
              <w:spacing w:line="240" w:lineRule="auto"/>
              <w:rPr>
                <w:rFonts w:hint="default" w:ascii="Arial" w:hAnsi="Arial" w:cs="Arial"/>
                <w:i w:val="0"/>
                <w:color w:val="000000"/>
                <w:sz w:val="20"/>
                <w:szCs w:val="20"/>
                <w:u w:val="none"/>
              </w:rPr>
            </w:pPr>
          </w:p>
        </w:tc>
        <w:tc>
          <w:tcPr>
            <w:tcW w:w="696" w:type="dxa"/>
            <w:shd w:val="clear" w:color="auto" w:fill="auto"/>
            <w:vAlign w:val="bottom"/>
          </w:tcPr>
          <w:p>
            <w:pPr>
              <w:spacing w:line="240" w:lineRule="auto"/>
              <w:rPr>
                <w:rFonts w:hint="default" w:ascii="Arial" w:hAnsi="Arial" w:cs="Arial"/>
                <w:i w:val="0"/>
                <w:color w:val="000000"/>
                <w:sz w:val="20"/>
                <w:szCs w:val="20"/>
                <w:u w:val="none"/>
              </w:rPr>
            </w:pPr>
          </w:p>
        </w:tc>
        <w:tc>
          <w:tcPr>
            <w:tcW w:w="917" w:type="dxa"/>
            <w:shd w:val="clear" w:color="auto" w:fill="auto"/>
            <w:vAlign w:val="bottom"/>
          </w:tcPr>
          <w:p>
            <w:pPr>
              <w:spacing w:line="240" w:lineRule="auto"/>
              <w:rPr>
                <w:rFonts w:hint="default" w:ascii="Arial" w:hAnsi="Arial" w:cs="Arial"/>
                <w:i w:val="0"/>
                <w:color w:val="000000"/>
                <w:sz w:val="20"/>
                <w:szCs w:val="20"/>
                <w:u w:val="none"/>
              </w:rPr>
            </w:pPr>
          </w:p>
        </w:tc>
        <w:tc>
          <w:tcPr>
            <w:tcW w:w="250" w:type="dxa"/>
            <w:shd w:val="clear" w:color="auto" w:fill="auto"/>
            <w:vAlign w:val="bottom"/>
          </w:tcPr>
          <w:p>
            <w:pPr>
              <w:spacing w:line="240" w:lineRule="auto"/>
              <w:rPr>
                <w:rFonts w:hint="default" w:ascii="Arial" w:hAnsi="Arial" w:cs="Arial"/>
                <w:i w:val="0"/>
                <w:color w:val="000000"/>
                <w:sz w:val="20"/>
                <w:szCs w:val="20"/>
                <w:u w:val="none"/>
              </w:rPr>
            </w:pPr>
          </w:p>
        </w:tc>
        <w:tc>
          <w:tcPr>
            <w:tcW w:w="250" w:type="dxa"/>
            <w:shd w:val="clear" w:color="auto" w:fill="auto"/>
            <w:vAlign w:val="bottom"/>
          </w:tcPr>
          <w:p>
            <w:pPr>
              <w:spacing w:line="240" w:lineRule="auto"/>
              <w:rPr>
                <w:rFonts w:hint="default" w:ascii="Arial" w:hAnsi="Arial" w:cs="Arial"/>
                <w:i w:val="0"/>
                <w:color w:val="000000"/>
                <w:sz w:val="20"/>
                <w:szCs w:val="20"/>
                <w:u w:val="none"/>
              </w:rPr>
            </w:pPr>
          </w:p>
        </w:tc>
        <w:tc>
          <w:tcPr>
            <w:tcW w:w="43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58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1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696"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1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2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25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43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474" w:type="dxa"/>
            <w:gridSpan w:val="3"/>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1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96"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474" w:type="dxa"/>
            <w:gridSpan w:val="3"/>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96"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91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5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430"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5890"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5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5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3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5890" w:type="dxa"/>
            <w:gridSpan w:val="4"/>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9,674.01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810.18</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8,863.83</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b/>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b/>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5,977.78</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778.08</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5,199.70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1,819.79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1,094.39</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2080204</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1,071.19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1,071.19</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801.52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801.52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2080803</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2080804</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277.51</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454.98</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454.98</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军队移交政府的离退休人员安置</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2080903</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军队移交政府离退休干部管理机构</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1,268.94</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1,268.94</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1,105.36</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1,105.36</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97.39</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自然灾害生活救助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扶贫贷款奖补和贴息</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援助其他地区支出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2199900</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彩票公益金及对应专项债务收入安排的支出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16"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2474"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69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9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25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43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9350" w:type="dxa"/>
            <w:gridSpan w:val="10"/>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149"/>
        <w:gridCol w:w="288"/>
        <w:gridCol w:w="1020"/>
        <w:gridCol w:w="887"/>
        <w:gridCol w:w="288"/>
        <w:gridCol w:w="1020"/>
        <w:gridCol w:w="1229"/>
        <w:gridCol w:w="9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2" w:hRule="exact"/>
          <w:jc w:val="center"/>
        </w:trPr>
        <w:tc>
          <w:tcPr>
            <w:tcW w:w="9231" w:type="dxa"/>
            <w:gridSpan w:val="8"/>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shd w:val="clear" w:color="auto" w:fill="auto"/>
            <w:vAlign w:val="bottom"/>
          </w:tcPr>
          <w:p>
            <w:pPr>
              <w:spacing w:line="240" w:lineRule="auto"/>
              <w:rPr>
                <w:rFonts w:hint="eastAsia" w:ascii="Arial" w:hAnsi="Arial" w:cs="Arial"/>
                <w:i w:val="0"/>
                <w:color w:val="000000"/>
                <w:sz w:val="20"/>
                <w:szCs w:val="20"/>
                <w:u w:val="none"/>
              </w:rPr>
            </w:pPr>
          </w:p>
        </w:tc>
        <w:tc>
          <w:tcPr>
            <w:tcW w:w="292" w:type="dxa"/>
            <w:shd w:val="clear" w:color="auto" w:fill="auto"/>
            <w:vAlign w:val="bottom"/>
          </w:tcPr>
          <w:p>
            <w:pPr>
              <w:spacing w:line="240" w:lineRule="auto"/>
              <w:rPr>
                <w:rFonts w:hint="default" w:ascii="Arial" w:hAnsi="Arial" w:cs="Arial"/>
                <w:i w:val="0"/>
                <w:color w:val="000000"/>
                <w:sz w:val="20"/>
                <w:szCs w:val="20"/>
                <w:u w:val="none"/>
              </w:rPr>
            </w:pPr>
          </w:p>
        </w:tc>
        <w:tc>
          <w:tcPr>
            <w:tcW w:w="1020" w:type="dxa"/>
            <w:shd w:val="clear" w:color="auto" w:fill="auto"/>
            <w:vAlign w:val="bottom"/>
          </w:tcPr>
          <w:p>
            <w:pPr>
              <w:spacing w:line="240" w:lineRule="auto"/>
              <w:rPr>
                <w:rFonts w:hint="default" w:ascii="Arial" w:hAnsi="Arial" w:cs="Arial"/>
                <w:i w:val="0"/>
                <w:color w:val="000000"/>
                <w:sz w:val="20"/>
                <w:szCs w:val="20"/>
                <w:u w:val="none"/>
              </w:rPr>
            </w:pPr>
          </w:p>
        </w:tc>
        <w:tc>
          <w:tcPr>
            <w:tcW w:w="927" w:type="dxa"/>
            <w:shd w:val="clear" w:color="auto" w:fill="auto"/>
            <w:vAlign w:val="bottom"/>
          </w:tcPr>
          <w:p>
            <w:pPr>
              <w:spacing w:line="240" w:lineRule="auto"/>
              <w:rPr>
                <w:rFonts w:hint="default" w:ascii="Arial" w:hAnsi="Arial" w:cs="Arial"/>
                <w:i w:val="0"/>
                <w:color w:val="000000"/>
                <w:sz w:val="20"/>
                <w:szCs w:val="20"/>
                <w:u w:val="none"/>
              </w:rPr>
            </w:pPr>
          </w:p>
        </w:tc>
        <w:tc>
          <w:tcPr>
            <w:tcW w:w="292" w:type="dxa"/>
            <w:shd w:val="clear" w:color="auto" w:fill="auto"/>
            <w:vAlign w:val="bottom"/>
          </w:tcPr>
          <w:p>
            <w:pPr>
              <w:spacing w:line="240" w:lineRule="auto"/>
              <w:rPr>
                <w:rFonts w:hint="default" w:ascii="Arial" w:hAnsi="Arial" w:cs="Arial"/>
                <w:i w:val="0"/>
                <w:color w:val="000000"/>
                <w:sz w:val="20"/>
                <w:szCs w:val="20"/>
                <w:u w:val="none"/>
              </w:rPr>
            </w:pPr>
          </w:p>
        </w:tc>
        <w:tc>
          <w:tcPr>
            <w:tcW w:w="1020" w:type="dxa"/>
            <w:shd w:val="clear" w:color="auto" w:fill="auto"/>
            <w:vAlign w:val="bottom"/>
          </w:tcPr>
          <w:p>
            <w:pPr>
              <w:spacing w:line="240" w:lineRule="auto"/>
              <w:rPr>
                <w:rFonts w:hint="default" w:ascii="Arial" w:hAnsi="Arial" w:cs="Arial"/>
                <w:i w:val="0"/>
                <w:color w:val="000000"/>
                <w:sz w:val="20"/>
                <w:szCs w:val="20"/>
                <w:u w:val="none"/>
              </w:rPr>
            </w:pPr>
          </w:p>
        </w:tc>
        <w:tc>
          <w:tcPr>
            <w:tcW w:w="1249" w:type="dxa"/>
            <w:shd w:val="clear" w:color="auto" w:fill="auto"/>
            <w:vAlign w:val="bottom"/>
          </w:tcPr>
          <w:p>
            <w:pPr>
              <w:spacing w:line="240" w:lineRule="auto"/>
              <w:rPr>
                <w:rFonts w:hint="default" w:ascii="Arial" w:hAnsi="Arial" w:cs="Arial"/>
                <w:i w:val="0"/>
                <w:color w:val="000000"/>
                <w:sz w:val="20"/>
                <w:szCs w:val="20"/>
                <w:u w:val="none"/>
              </w:rPr>
            </w:pPr>
          </w:p>
        </w:tc>
        <w:tc>
          <w:tcPr>
            <w:tcW w:w="1022"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6" w:hRule="exact"/>
          <w:jc w:val="center"/>
        </w:trPr>
        <w:tc>
          <w:tcPr>
            <w:tcW w:w="3409"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292" w:type="dxa"/>
            <w:shd w:val="clear" w:color="auto" w:fill="auto"/>
            <w:vAlign w:val="bottom"/>
          </w:tcPr>
          <w:p>
            <w:pPr>
              <w:spacing w:line="240" w:lineRule="auto"/>
              <w:rPr>
                <w:rFonts w:hint="default" w:ascii="Arial" w:hAnsi="Arial" w:cs="Arial"/>
                <w:i w:val="0"/>
                <w:color w:val="000000"/>
                <w:sz w:val="20"/>
                <w:szCs w:val="20"/>
                <w:u w:val="none"/>
              </w:rPr>
            </w:pPr>
          </w:p>
        </w:tc>
        <w:tc>
          <w:tcPr>
            <w:tcW w:w="1020" w:type="dxa"/>
            <w:shd w:val="clear" w:color="auto" w:fill="auto"/>
            <w:vAlign w:val="bottom"/>
          </w:tcPr>
          <w:p>
            <w:pPr>
              <w:spacing w:line="240" w:lineRule="auto"/>
              <w:rPr>
                <w:rFonts w:hint="default" w:ascii="Arial" w:hAnsi="Arial" w:cs="Arial"/>
                <w:i w:val="0"/>
                <w:color w:val="000000"/>
                <w:sz w:val="20"/>
                <w:szCs w:val="20"/>
                <w:u w:val="none"/>
              </w:rPr>
            </w:pPr>
          </w:p>
        </w:tc>
        <w:tc>
          <w:tcPr>
            <w:tcW w:w="927" w:type="dxa"/>
            <w:shd w:val="clear" w:color="auto" w:fill="auto"/>
            <w:vAlign w:val="bottom"/>
          </w:tcPr>
          <w:p>
            <w:pPr>
              <w:spacing w:line="240" w:lineRule="auto"/>
              <w:rPr>
                <w:rFonts w:hint="default" w:ascii="Arial" w:hAnsi="Arial" w:cs="Arial"/>
                <w:i w:val="0"/>
                <w:color w:val="000000"/>
                <w:sz w:val="20"/>
                <w:szCs w:val="20"/>
                <w:u w:val="none"/>
              </w:rPr>
            </w:pPr>
          </w:p>
        </w:tc>
        <w:tc>
          <w:tcPr>
            <w:tcW w:w="292" w:type="dxa"/>
            <w:shd w:val="clear" w:color="auto" w:fill="auto"/>
            <w:vAlign w:val="bottom"/>
          </w:tcPr>
          <w:p>
            <w:pPr>
              <w:spacing w:line="240" w:lineRule="auto"/>
              <w:rPr>
                <w:rFonts w:hint="default" w:ascii="Arial" w:hAnsi="Arial" w:cs="Arial"/>
                <w:i w:val="0"/>
                <w:color w:val="000000"/>
                <w:sz w:val="20"/>
                <w:szCs w:val="20"/>
                <w:u w:val="none"/>
              </w:rPr>
            </w:pPr>
          </w:p>
        </w:tc>
        <w:tc>
          <w:tcPr>
            <w:tcW w:w="1020" w:type="dxa"/>
            <w:shd w:val="clear" w:color="auto" w:fill="auto"/>
            <w:vAlign w:val="bottom"/>
          </w:tcPr>
          <w:p>
            <w:pPr>
              <w:spacing w:line="240" w:lineRule="auto"/>
              <w:rPr>
                <w:rFonts w:hint="default" w:ascii="Arial" w:hAnsi="Arial" w:cs="Arial"/>
                <w:i w:val="0"/>
                <w:color w:val="000000"/>
                <w:sz w:val="20"/>
                <w:szCs w:val="20"/>
                <w:u w:val="none"/>
              </w:rPr>
            </w:pPr>
          </w:p>
        </w:tc>
        <w:tc>
          <w:tcPr>
            <w:tcW w:w="1249" w:type="dxa"/>
            <w:shd w:val="clear" w:color="auto" w:fill="auto"/>
            <w:vAlign w:val="bottom"/>
          </w:tcPr>
          <w:p>
            <w:pPr>
              <w:spacing w:line="240" w:lineRule="auto"/>
              <w:rPr>
                <w:rFonts w:hint="default" w:ascii="Arial" w:hAnsi="Arial" w:cs="Arial"/>
                <w:i w:val="0"/>
                <w:color w:val="000000"/>
                <w:sz w:val="20"/>
                <w:szCs w:val="20"/>
                <w:u w:val="none"/>
              </w:rPr>
            </w:pPr>
          </w:p>
        </w:tc>
        <w:tc>
          <w:tcPr>
            <w:tcW w:w="1022"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7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4510" w:type="dxa"/>
            <w:gridSpan w:val="5"/>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2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92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9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02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4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102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92"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20"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927"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92"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20"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249"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22"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2" w:type="dxa"/>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92" w:type="dxa"/>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10,134.18</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七、文化体育与传媒支出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5,977.78</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5,977.78</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九、医疗卫生与计划生育支出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二十二、债务还本支出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二十三、债务付息支出</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10,178.21</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9,674.01</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9,362.98</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1,662.34</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2,166.54</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2,166.54</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1,395.34</w:t>
            </w:r>
          </w:p>
        </w:tc>
        <w:tc>
          <w:tcPr>
            <w:tcW w:w="927"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267.00</w:t>
            </w:r>
          </w:p>
        </w:tc>
        <w:tc>
          <w:tcPr>
            <w:tcW w:w="927"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02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24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2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409"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11,840.55</w:t>
            </w:r>
          </w:p>
        </w:tc>
        <w:tc>
          <w:tcPr>
            <w:tcW w:w="92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29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02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11,840.55</w:t>
            </w:r>
          </w:p>
        </w:tc>
        <w:tc>
          <w:tcPr>
            <w:tcW w:w="124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11,529.52</w:t>
            </w:r>
          </w:p>
        </w:tc>
        <w:tc>
          <w:tcPr>
            <w:tcW w:w="102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9231" w:type="dxa"/>
            <w:gridSpan w:val="8"/>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025"/>
        <w:gridCol w:w="36"/>
        <w:gridCol w:w="18"/>
        <w:gridCol w:w="924"/>
        <w:gridCol w:w="1836"/>
        <w:gridCol w:w="917"/>
        <w:gridCol w:w="845"/>
        <w:gridCol w:w="12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1" w:hRule="exact"/>
          <w:jc w:val="center"/>
        </w:trPr>
        <w:tc>
          <w:tcPr>
            <w:tcW w:w="0" w:type="auto"/>
            <w:gridSpan w:val="8"/>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shd w:val="clear" w:color="auto" w:fill="auto"/>
            <w:vAlign w:val="bottom"/>
          </w:tcPr>
          <w:p>
            <w:pPr>
              <w:spacing w:line="240" w:lineRule="auto"/>
              <w:rPr>
                <w:rFonts w:hint="eastAsia"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gridSpan w:val="2"/>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5" w:hRule="exact"/>
          <w:jc w:val="center"/>
        </w:trPr>
        <w:tc>
          <w:tcPr>
            <w:tcW w:w="0" w:type="auto"/>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gridSpan w:val="2"/>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spacing w:line="240" w:lineRule="auto"/>
              <w:rPr>
                <w:rFonts w:hint="default" w:ascii="Arial" w:hAnsi="Arial" w:cs="Arial"/>
                <w:i w:val="0"/>
                <w:color w:val="000000"/>
                <w:sz w:val="20"/>
                <w:szCs w:val="20"/>
                <w:u w:val="none"/>
              </w:rPr>
            </w:pPr>
          </w:p>
        </w:tc>
        <w:tc>
          <w:tcPr>
            <w:tcW w:w="0" w:type="auto"/>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0" w:type="auto"/>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0" w:type="auto"/>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0" w:type="auto"/>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0" w:type="auto"/>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0" w:type="auto"/>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0" w:type="auto"/>
            <w:gridSpan w:val="2"/>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0" w:type="auto"/>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0" w:type="auto"/>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0" w:type="auto"/>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9,362.98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810.18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8,552.80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5,977.78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778.08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5,199.70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民政管理事务</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1,819.79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1,094.39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725.40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2080204</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拥军优属</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2080207</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行政区划和地名管理</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2080299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1,071.19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行政事业单位离退休</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52.68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14"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抚恤</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801.52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死亡抚恤</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伤残抚恤</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2080803</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在乡复员、退伍军人生活补助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2080804</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优抚事业单位支出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2080805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义务兵优待</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2080899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其他优抚支出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退役安置</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454.98</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退役士兵安置</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军队移交政府的离退休人员安置</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2080903</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军队移交政府离退休干部管理机构</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2080904</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退役士兵管理教育</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2080999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其他退役安置支出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社会福利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1,268.94</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儿童福利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老年福利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1,105.36</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1,105.36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2081004</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殡葬</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残疾人事业</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2081107</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残疾人生活和护理补贴</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2081199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其他残疾人事业支出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自然灾害生活救助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地方自然灾害生活补助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2081599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其他自然灾害生活救助支出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最低生活保障</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2081901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城市最低生活保障金支出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临时救助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2082001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临时救助支出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特困人员救助供养</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2082102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农村特困人员救助供养支出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其他生活救助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2082502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其他农村生活救助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医疗卫生与计划生育支出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0.49</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医疗救助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2101301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城乡医疗救助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优抚对象医疗</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2101401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优抚对象医疗补助</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2130507</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扶贫贷款奖补和贴息</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其他扶贫支出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援助其他地区支出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2199900</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0" w:type="auto"/>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0" w:type="auto"/>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31.61</w:t>
            </w:r>
          </w:p>
        </w:tc>
        <w:tc>
          <w:tcPr>
            <w:tcW w:w="0" w:type="auto"/>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92"/>
        <w:gridCol w:w="240"/>
        <w:gridCol w:w="690"/>
        <w:gridCol w:w="654"/>
        <w:gridCol w:w="1034"/>
        <w:gridCol w:w="605"/>
        <w:gridCol w:w="654"/>
        <w:gridCol w:w="1135"/>
        <w:gridCol w:w="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80" w:hRule="exact"/>
          <w:jc w:val="center"/>
        </w:trPr>
        <w:tc>
          <w:tcPr>
            <w:tcW w:w="8874" w:type="dxa"/>
            <w:gridSpan w:val="9"/>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exact"/>
          <w:jc w:val="center"/>
        </w:trPr>
        <w:tc>
          <w:tcPr>
            <w:tcW w:w="3092" w:type="dxa"/>
            <w:shd w:val="clear" w:color="auto" w:fill="auto"/>
            <w:vAlign w:val="bottom"/>
          </w:tcPr>
          <w:p>
            <w:pPr>
              <w:spacing w:line="240" w:lineRule="auto"/>
              <w:rPr>
                <w:rFonts w:hint="eastAsia" w:ascii="Arial" w:hAnsi="Arial" w:cs="Arial"/>
                <w:i w:val="0"/>
                <w:color w:val="000000"/>
                <w:sz w:val="20"/>
                <w:szCs w:val="20"/>
                <w:u w:val="none"/>
              </w:rPr>
            </w:pPr>
          </w:p>
        </w:tc>
        <w:tc>
          <w:tcPr>
            <w:tcW w:w="240" w:type="dxa"/>
            <w:shd w:val="clear" w:color="auto" w:fill="auto"/>
            <w:vAlign w:val="bottom"/>
          </w:tcPr>
          <w:p>
            <w:pPr>
              <w:spacing w:line="240" w:lineRule="auto"/>
              <w:rPr>
                <w:rFonts w:hint="default" w:ascii="Arial" w:hAnsi="Arial" w:cs="Arial"/>
                <w:i w:val="0"/>
                <w:color w:val="000000"/>
                <w:sz w:val="20"/>
                <w:szCs w:val="20"/>
                <w:u w:val="none"/>
              </w:rPr>
            </w:pPr>
          </w:p>
        </w:tc>
        <w:tc>
          <w:tcPr>
            <w:tcW w:w="690" w:type="dxa"/>
            <w:shd w:val="clear" w:color="auto" w:fill="auto"/>
            <w:vAlign w:val="bottom"/>
          </w:tcPr>
          <w:p>
            <w:pPr>
              <w:spacing w:line="240" w:lineRule="auto"/>
              <w:rPr>
                <w:rFonts w:hint="default" w:ascii="Arial" w:hAnsi="Arial" w:cs="Arial"/>
                <w:i w:val="0"/>
                <w:color w:val="000000"/>
                <w:sz w:val="20"/>
                <w:szCs w:val="20"/>
                <w:u w:val="none"/>
              </w:rPr>
            </w:pPr>
          </w:p>
        </w:tc>
        <w:tc>
          <w:tcPr>
            <w:tcW w:w="654" w:type="dxa"/>
            <w:shd w:val="clear" w:color="auto" w:fill="auto"/>
            <w:vAlign w:val="bottom"/>
          </w:tcPr>
          <w:p>
            <w:pPr>
              <w:spacing w:line="240" w:lineRule="auto"/>
              <w:rPr>
                <w:rFonts w:hint="default" w:ascii="Arial" w:hAnsi="Arial" w:cs="Arial"/>
                <w:i w:val="0"/>
                <w:color w:val="000000"/>
                <w:sz w:val="20"/>
                <w:szCs w:val="20"/>
                <w:u w:val="none"/>
              </w:rPr>
            </w:pPr>
          </w:p>
        </w:tc>
        <w:tc>
          <w:tcPr>
            <w:tcW w:w="1034" w:type="dxa"/>
            <w:shd w:val="clear" w:color="auto" w:fill="auto"/>
            <w:vAlign w:val="bottom"/>
          </w:tcPr>
          <w:p>
            <w:pPr>
              <w:spacing w:line="240" w:lineRule="auto"/>
              <w:rPr>
                <w:rFonts w:hint="default" w:ascii="Arial" w:hAnsi="Arial" w:cs="Arial"/>
                <w:i w:val="0"/>
                <w:color w:val="000000"/>
                <w:sz w:val="20"/>
                <w:szCs w:val="20"/>
                <w:u w:val="none"/>
              </w:rPr>
            </w:pPr>
          </w:p>
        </w:tc>
        <w:tc>
          <w:tcPr>
            <w:tcW w:w="605" w:type="dxa"/>
            <w:shd w:val="clear" w:color="auto" w:fill="auto"/>
            <w:vAlign w:val="bottom"/>
          </w:tcPr>
          <w:p>
            <w:pPr>
              <w:spacing w:line="240" w:lineRule="auto"/>
              <w:rPr>
                <w:rFonts w:hint="default" w:ascii="Arial" w:hAnsi="Arial" w:cs="Arial"/>
                <w:i w:val="0"/>
                <w:color w:val="000000"/>
                <w:sz w:val="20"/>
                <w:szCs w:val="20"/>
                <w:u w:val="none"/>
              </w:rPr>
            </w:pPr>
          </w:p>
        </w:tc>
        <w:tc>
          <w:tcPr>
            <w:tcW w:w="654" w:type="dxa"/>
            <w:shd w:val="clear" w:color="auto" w:fill="auto"/>
            <w:vAlign w:val="bottom"/>
          </w:tcPr>
          <w:p>
            <w:pPr>
              <w:spacing w:line="240" w:lineRule="auto"/>
              <w:rPr>
                <w:rFonts w:hint="default" w:ascii="Arial" w:hAnsi="Arial" w:cs="Arial"/>
                <w:i w:val="0"/>
                <w:color w:val="000000"/>
                <w:sz w:val="20"/>
                <w:szCs w:val="20"/>
                <w:u w:val="none"/>
              </w:rPr>
            </w:pPr>
          </w:p>
        </w:tc>
        <w:tc>
          <w:tcPr>
            <w:tcW w:w="1135" w:type="dxa"/>
            <w:shd w:val="clear" w:color="auto" w:fill="auto"/>
            <w:vAlign w:val="bottom"/>
          </w:tcPr>
          <w:p>
            <w:pPr>
              <w:spacing w:line="240" w:lineRule="auto"/>
              <w:rPr>
                <w:rFonts w:hint="default" w:ascii="Arial" w:hAnsi="Arial" w:cs="Arial"/>
                <w:i w:val="0"/>
                <w:color w:val="000000"/>
                <w:sz w:val="20"/>
                <w:szCs w:val="20"/>
                <w:u w:val="none"/>
              </w:rPr>
            </w:pPr>
          </w:p>
        </w:tc>
        <w:tc>
          <w:tcPr>
            <w:tcW w:w="77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7" w:hRule="exact"/>
          <w:jc w:val="center"/>
        </w:trPr>
        <w:tc>
          <w:tcPr>
            <w:tcW w:w="3092"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240" w:type="dxa"/>
            <w:shd w:val="clear" w:color="auto" w:fill="auto"/>
            <w:vAlign w:val="bottom"/>
          </w:tcPr>
          <w:p>
            <w:pPr>
              <w:spacing w:line="240" w:lineRule="auto"/>
              <w:rPr>
                <w:rFonts w:hint="default" w:ascii="Arial" w:hAnsi="Arial" w:cs="Arial"/>
                <w:i w:val="0"/>
                <w:color w:val="000000"/>
                <w:sz w:val="20"/>
                <w:szCs w:val="20"/>
                <w:u w:val="none"/>
              </w:rPr>
            </w:pPr>
          </w:p>
        </w:tc>
        <w:tc>
          <w:tcPr>
            <w:tcW w:w="690" w:type="dxa"/>
            <w:shd w:val="clear" w:color="auto" w:fill="auto"/>
            <w:vAlign w:val="bottom"/>
          </w:tcPr>
          <w:p>
            <w:pPr>
              <w:spacing w:line="240" w:lineRule="auto"/>
              <w:rPr>
                <w:rFonts w:hint="default" w:ascii="Arial" w:hAnsi="Arial" w:cs="Arial"/>
                <w:i w:val="0"/>
                <w:color w:val="000000"/>
                <w:sz w:val="20"/>
                <w:szCs w:val="20"/>
                <w:u w:val="none"/>
              </w:rPr>
            </w:pPr>
          </w:p>
        </w:tc>
        <w:tc>
          <w:tcPr>
            <w:tcW w:w="654" w:type="dxa"/>
            <w:shd w:val="clear" w:color="auto" w:fill="auto"/>
            <w:vAlign w:val="bottom"/>
          </w:tcPr>
          <w:p>
            <w:pPr>
              <w:spacing w:line="240" w:lineRule="auto"/>
              <w:rPr>
                <w:rFonts w:hint="default" w:ascii="Arial" w:hAnsi="Arial" w:cs="Arial"/>
                <w:i w:val="0"/>
                <w:color w:val="000000"/>
                <w:sz w:val="20"/>
                <w:szCs w:val="20"/>
                <w:u w:val="none"/>
              </w:rPr>
            </w:pPr>
          </w:p>
        </w:tc>
        <w:tc>
          <w:tcPr>
            <w:tcW w:w="1034" w:type="dxa"/>
            <w:shd w:val="clear" w:color="auto" w:fill="auto"/>
            <w:vAlign w:val="bottom"/>
          </w:tcPr>
          <w:p>
            <w:pPr>
              <w:spacing w:line="240" w:lineRule="auto"/>
              <w:rPr>
                <w:rFonts w:hint="default" w:ascii="Arial" w:hAnsi="Arial" w:cs="Arial"/>
                <w:i w:val="0"/>
                <w:color w:val="000000"/>
                <w:sz w:val="20"/>
                <w:szCs w:val="20"/>
                <w:u w:val="none"/>
              </w:rPr>
            </w:pPr>
          </w:p>
        </w:tc>
        <w:tc>
          <w:tcPr>
            <w:tcW w:w="605" w:type="dxa"/>
            <w:shd w:val="clear" w:color="auto" w:fill="auto"/>
            <w:vAlign w:val="bottom"/>
          </w:tcPr>
          <w:p>
            <w:pPr>
              <w:spacing w:line="240" w:lineRule="auto"/>
              <w:rPr>
                <w:rFonts w:hint="default" w:ascii="Arial" w:hAnsi="Arial" w:cs="Arial"/>
                <w:i w:val="0"/>
                <w:color w:val="000000"/>
                <w:sz w:val="20"/>
                <w:szCs w:val="20"/>
                <w:u w:val="none"/>
              </w:rPr>
            </w:pPr>
          </w:p>
        </w:tc>
        <w:tc>
          <w:tcPr>
            <w:tcW w:w="654" w:type="dxa"/>
            <w:shd w:val="clear" w:color="auto" w:fill="auto"/>
            <w:vAlign w:val="bottom"/>
          </w:tcPr>
          <w:p>
            <w:pPr>
              <w:spacing w:line="240" w:lineRule="auto"/>
              <w:rPr>
                <w:rFonts w:hint="default" w:ascii="Arial" w:hAnsi="Arial" w:cs="Arial"/>
                <w:i w:val="0"/>
                <w:color w:val="000000"/>
                <w:sz w:val="20"/>
                <w:szCs w:val="20"/>
                <w:u w:val="none"/>
              </w:rPr>
            </w:pPr>
          </w:p>
        </w:tc>
        <w:tc>
          <w:tcPr>
            <w:tcW w:w="1135" w:type="dxa"/>
            <w:shd w:val="clear" w:color="auto" w:fill="auto"/>
            <w:vAlign w:val="bottom"/>
          </w:tcPr>
          <w:p>
            <w:pPr>
              <w:spacing w:line="240" w:lineRule="auto"/>
              <w:rPr>
                <w:rFonts w:hint="default" w:ascii="Arial" w:hAnsi="Arial" w:cs="Arial"/>
                <w:i w:val="0"/>
                <w:color w:val="000000"/>
                <w:sz w:val="20"/>
                <w:szCs w:val="20"/>
                <w:u w:val="none"/>
              </w:rPr>
            </w:pPr>
          </w:p>
        </w:tc>
        <w:tc>
          <w:tcPr>
            <w:tcW w:w="770"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402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4852"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24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9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03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60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5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3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7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240"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90"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5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03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05"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5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135"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70"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718.23</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3"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122.14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279.57</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108.17</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0.38</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111.55</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0.88</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6.39</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0.42</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65.74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0.12</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42.31</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6.43</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13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4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其他对个人和家庭的补助支出</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135"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40"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69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135"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3092" w:type="dxa"/>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240"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69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0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605"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654"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135" w:type="dxa"/>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770"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3332"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760.54</w:t>
            </w:r>
          </w:p>
        </w:tc>
        <w:tc>
          <w:tcPr>
            <w:tcW w:w="4082" w:type="dxa"/>
            <w:gridSpan w:val="5"/>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77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49.64</w:t>
            </w: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1048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345"/>
        <w:gridCol w:w="602"/>
        <w:gridCol w:w="789"/>
        <w:gridCol w:w="788"/>
        <w:gridCol w:w="790"/>
        <w:gridCol w:w="1144"/>
        <w:gridCol w:w="788"/>
        <w:gridCol w:w="803"/>
        <w:gridCol w:w="789"/>
        <w:gridCol w:w="789"/>
        <w:gridCol w:w="789"/>
        <w:gridCol w:w="10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2" w:hRule="exact"/>
          <w:jc w:val="center"/>
        </w:trPr>
        <w:tc>
          <w:tcPr>
            <w:tcW w:w="10483" w:type="dxa"/>
            <w:gridSpan w:val="12"/>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2" w:hRule="exact"/>
          <w:jc w:val="center"/>
        </w:trPr>
        <w:tc>
          <w:tcPr>
            <w:tcW w:w="1345" w:type="dxa"/>
            <w:shd w:val="clear" w:color="auto" w:fill="auto"/>
            <w:vAlign w:val="bottom"/>
          </w:tcPr>
          <w:p>
            <w:pPr>
              <w:spacing w:line="240" w:lineRule="auto"/>
              <w:rPr>
                <w:rFonts w:hint="eastAsia" w:ascii="Arial" w:hAnsi="Arial" w:cs="Arial"/>
                <w:i w:val="0"/>
                <w:color w:val="000000"/>
                <w:sz w:val="20"/>
                <w:szCs w:val="20"/>
                <w:u w:val="none"/>
              </w:rPr>
            </w:pPr>
          </w:p>
        </w:tc>
        <w:tc>
          <w:tcPr>
            <w:tcW w:w="602"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8" w:type="dxa"/>
            <w:shd w:val="clear" w:color="auto" w:fill="auto"/>
            <w:vAlign w:val="bottom"/>
          </w:tcPr>
          <w:p>
            <w:pPr>
              <w:spacing w:line="240" w:lineRule="auto"/>
              <w:rPr>
                <w:rFonts w:hint="default" w:ascii="Arial" w:hAnsi="Arial" w:cs="Arial"/>
                <w:i w:val="0"/>
                <w:color w:val="000000"/>
                <w:sz w:val="20"/>
                <w:szCs w:val="20"/>
                <w:u w:val="none"/>
              </w:rPr>
            </w:pPr>
          </w:p>
        </w:tc>
        <w:tc>
          <w:tcPr>
            <w:tcW w:w="790" w:type="dxa"/>
            <w:shd w:val="clear" w:color="auto" w:fill="auto"/>
            <w:vAlign w:val="bottom"/>
          </w:tcPr>
          <w:p>
            <w:pPr>
              <w:spacing w:line="240" w:lineRule="auto"/>
              <w:rPr>
                <w:rFonts w:hint="default" w:ascii="Arial" w:hAnsi="Arial" w:cs="Arial"/>
                <w:i w:val="0"/>
                <w:color w:val="000000"/>
                <w:sz w:val="20"/>
                <w:szCs w:val="20"/>
                <w:u w:val="none"/>
              </w:rPr>
            </w:pPr>
          </w:p>
        </w:tc>
        <w:tc>
          <w:tcPr>
            <w:tcW w:w="1144" w:type="dxa"/>
            <w:shd w:val="clear" w:color="auto" w:fill="auto"/>
            <w:vAlign w:val="bottom"/>
          </w:tcPr>
          <w:p>
            <w:pPr>
              <w:spacing w:line="240" w:lineRule="auto"/>
              <w:rPr>
                <w:rFonts w:hint="default" w:ascii="Arial" w:hAnsi="Arial" w:cs="Arial"/>
                <w:i w:val="0"/>
                <w:color w:val="000000"/>
                <w:sz w:val="20"/>
                <w:szCs w:val="20"/>
                <w:u w:val="none"/>
              </w:rPr>
            </w:pPr>
          </w:p>
        </w:tc>
        <w:tc>
          <w:tcPr>
            <w:tcW w:w="788" w:type="dxa"/>
            <w:shd w:val="clear" w:color="auto" w:fill="auto"/>
            <w:vAlign w:val="bottom"/>
          </w:tcPr>
          <w:p>
            <w:pPr>
              <w:spacing w:line="240" w:lineRule="auto"/>
              <w:rPr>
                <w:rFonts w:hint="default" w:ascii="Arial" w:hAnsi="Arial" w:cs="Arial"/>
                <w:i w:val="0"/>
                <w:color w:val="000000"/>
                <w:sz w:val="20"/>
                <w:szCs w:val="20"/>
                <w:u w:val="none"/>
              </w:rPr>
            </w:pPr>
          </w:p>
        </w:tc>
        <w:tc>
          <w:tcPr>
            <w:tcW w:w="803"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106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78" w:hRule="exact"/>
          <w:jc w:val="center"/>
        </w:trPr>
        <w:tc>
          <w:tcPr>
            <w:tcW w:w="1345"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602"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8" w:type="dxa"/>
            <w:shd w:val="clear" w:color="auto" w:fill="auto"/>
            <w:vAlign w:val="bottom"/>
          </w:tcPr>
          <w:p>
            <w:pPr>
              <w:spacing w:line="240" w:lineRule="auto"/>
              <w:rPr>
                <w:rFonts w:hint="default" w:ascii="Arial" w:hAnsi="Arial" w:cs="Arial"/>
                <w:i w:val="0"/>
                <w:color w:val="000000"/>
                <w:sz w:val="20"/>
                <w:szCs w:val="20"/>
                <w:u w:val="none"/>
              </w:rPr>
            </w:pPr>
          </w:p>
        </w:tc>
        <w:tc>
          <w:tcPr>
            <w:tcW w:w="790" w:type="dxa"/>
            <w:shd w:val="clear" w:color="auto" w:fill="auto"/>
            <w:vAlign w:val="bottom"/>
          </w:tcPr>
          <w:p>
            <w:pPr>
              <w:spacing w:line="240" w:lineRule="auto"/>
              <w:rPr>
                <w:rFonts w:hint="default" w:ascii="Arial" w:hAnsi="Arial" w:cs="Arial"/>
                <w:i w:val="0"/>
                <w:color w:val="000000"/>
                <w:sz w:val="20"/>
                <w:szCs w:val="20"/>
                <w:u w:val="none"/>
              </w:rPr>
            </w:pPr>
          </w:p>
        </w:tc>
        <w:tc>
          <w:tcPr>
            <w:tcW w:w="1144" w:type="dxa"/>
            <w:shd w:val="clear" w:color="auto" w:fill="auto"/>
            <w:vAlign w:val="bottom"/>
          </w:tcPr>
          <w:p>
            <w:pPr>
              <w:spacing w:line="240" w:lineRule="auto"/>
              <w:rPr>
                <w:rFonts w:hint="default" w:ascii="Arial" w:hAnsi="Arial" w:cs="Arial"/>
                <w:i w:val="0"/>
                <w:color w:val="000000"/>
                <w:sz w:val="20"/>
                <w:szCs w:val="20"/>
                <w:u w:val="none"/>
              </w:rPr>
            </w:pPr>
          </w:p>
        </w:tc>
        <w:tc>
          <w:tcPr>
            <w:tcW w:w="788" w:type="dxa"/>
            <w:shd w:val="clear" w:color="auto" w:fill="auto"/>
            <w:vAlign w:val="bottom"/>
          </w:tcPr>
          <w:p>
            <w:pPr>
              <w:spacing w:line="240" w:lineRule="auto"/>
              <w:rPr>
                <w:rFonts w:hint="default" w:ascii="Arial" w:hAnsi="Arial" w:cs="Arial"/>
                <w:i w:val="0"/>
                <w:color w:val="000000"/>
                <w:sz w:val="20"/>
                <w:szCs w:val="20"/>
                <w:u w:val="none"/>
              </w:rPr>
            </w:pPr>
          </w:p>
        </w:tc>
        <w:tc>
          <w:tcPr>
            <w:tcW w:w="803"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789" w:type="dxa"/>
            <w:shd w:val="clear" w:color="auto" w:fill="auto"/>
            <w:vAlign w:val="bottom"/>
          </w:tcPr>
          <w:p>
            <w:pPr>
              <w:spacing w:line="240" w:lineRule="auto"/>
              <w:rPr>
                <w:rFonts w:hint="default" w:ascii="Arial" w:hAnsi="Arial" w:cs="Arial"/>
                <w:i w:val="0"/>
                <w:color w:val="000000"/>
                <w:sz w:val="20"/>
                <w:szCs w:val="20"/>
                <w:u w:val="none"/>
              </w:rPr>
            </w:pPr>
          </w:p>
        </w:tc>
        <w:tc>
          <w:tcPr>
            <w:tcW w:w="106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1" w:hRule="exact"/>
          <w:jc w:val="center"/>
        </w:trPr>
        <w:tc>
          <w:tcPr>
            <w:tcW w:w="545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5025"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345"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60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367"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14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78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2367"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6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345"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602"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8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14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88"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03"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67"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3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0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78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7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78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6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7" w:hRule="exact"/>
          <w:jc w:val="center"/>
        </w:trPr>
        <w:tc>
          <w:tcPr>
            <w:tcW w:w="134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5.34</w:t>
            </w:r>
          </w:p>
        </w:tc>
        <w:tc>
          <w:tcPr>
            <w:tcW w:w="60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78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790"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5.00</w:t>
            </w:r>
          </w:p>
        </w:tc>
        <w:tc>
          <w:tcPr>
            <w:tcW w:w="114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0.34</w:t>
            </w:r>
          </w:p>
        </w:tc>
        <w:tc>
          <w:tcPr>
            <w:tcW w:w="78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8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78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106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098"/>
        <w:gridCol w:w="90"/>
        <w:gridCol w:w="3"/>
        <w:gridCol w:w="87"/>
        <w:gridCol w:w="3365"/>
        <w:gridCol w:w="1457"/>
        <w:gridCol w:w="839"/>
        <w:gridCol w:w="842"/>
        <w:gridCol w:w="834"/>
        <w:gridCol w:w="843"/>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0" w:hRule="exact"/>
          <w:jc w:val="center"/>
        </w:trPr>
        <w:tc>
          <w:tcPr>
            <w:tcW w:w="10205" w:type="dxa"/>
            <w:gridSpan w:val="11"/>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098" w:type="dxa"/>
            <w:shd w:val="clear" w:color="auto" w:fill="auto"/>
            <w:vAlign w:val="bottom"/>
          </w:tcPr>
          <w:p>
            <w:pPr>
              <w:spacing w:line="240" w:lineRule="auto"/>
              <w:rPr>
                <w:rFonts w:hint="eastAsia" w:ascii="Arial" w:hAnsi="Arial" w:cs="Arial"/>
                <w:i w:val="0"/>
                <w:color w:val="000000"/>
                <w:sz w:val="20"/>
                <w:szCs w:val="20"/>
                <w:u w:val="none"/>
              </w:rPr>
            </w:pPr>
          </w:p>
        </w:tc>
        <w:tc>
          <w:tcPr>
            <w:tcW w:w="90" w:type="dxa"/>
            <w:shd w:val="clear" w:color="auto" w:fill="auto"/>
            <w:vAlign w:val="bottom"/>
          </w:tcPr>
          <w:p>
            <w:pPr>
              <w:spacing w:line="240" w:lineRule="auto"/>
              <w:rPr>
                <w:rFonts w:hint="default" w:ascii="Arial" w:hAnsi="Arial" w:cs="Arial"/>
                <w:i w:val="0"/>
                <w:color w:val="000000"/>
                <w:sz w:val="20"/>
                <w:szCs w:val="20"/>
                <w:u w:val="none"/>
              </w:rPr>
            </w:pPr>
          </w:p>
        </w:tc>
        <w:tc>
          <w:tcPr>
            <w:tcW w:w="9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3365" w:type="dxa"/>
            <w:shd w:val="clear" w:color="auto" w:fill="auto"/>
            <w:vAlign w:val="bottom"/>
          </w:tcPr>
          <w:p>
            <w:pPr>
              <w:spacing w:line="240" w:lineRule="auto"/>
              <w:rPr>
                <w:rFonts w:hint="default" w:ascii="Arial" w:hAnsi="Arial" w:cs="Arial"/>
                <w:i w:val="0"/>
                <w:color w:val="000000"/>
                <w:sz w:val="20"/>
                <w:szCs w:val="20"/>
                <w:u w:val="none"/>
              </w:rPr>
            </w:pPr>
          </w:p>
        </w:tc>
        <w:tc>
          <w:tcPr>
            <w:tcW w:w="1457" w:type="dxa"/>
            <w:shd w:val="clear" w:color="auto" w:fill="auto"/>
            <w:vAlign w:val="bottom"/>
          </w:tcPr>
          <w:p>
            <w:pPr>
              <w:spacing w:line="240" w:lineRule="auto"/>
              <w:rPr>
                <w:rFonts w:hint="default" w:ascii="Arial" w:hAnsi="Arial" w:cs="Arial"/>
                <w:i w:val="0"/>
                <w:color w:val="000000"/>
                <w:sz w:val="20"/>
                <w:szCs w:val="20"/>
                <w:u w:val="none"/>
              </w:rPr>
            </w:pPr>
          </w:p>
        </w:tc>
        <w:tc>
          <w:tcPr>
            <w:tcW w:w="839" w:type="dxa"/>
            <w:shd w:val="clear" w:color="auto" w:fill="auto"/>
            <w:vAlign w:val="bottom"/>
          </w:tcPr>
          <w:p>
            <w:pPr>
              <w:spacing w:line="240" w:lineRule="auto"/>
              <w:rPr>
                <w:rFonts w:hint="default" w:ascii="Arial" w:hAnsi="Arial" w:cs="Arial"/>
                <w:i w:val="0"/>
                <w:color w:val="000000"/>
                <w:sz w:val="20"/>
                <w:szCs w:val="20"/>
                <w:u w:val="none"/>
              </w:rPr>
            </w:pPr>
          </w:p>
        </w:tc>
        <w:tc>
          <w:tcPr>
            <w:tcW w:w="842" w:type="dxa"/>
            <w:shd w:val="clear" w:color="auto" w:fill="auto"/>
            <w:vAlign w:val="bottom"/>
          </w:tcPr>
          <w:p>
            <w:pPr>
              <w:spacing w:line="240" w:lineRule="auto"/>
              <w:rPr>
                <w:rFonts w:hint="default" w:ascii="Arial" w:hAnsi="Arial" w:cs="Arial"/>
                <w:i w:val="0"/>
                <w:color w:val="000000"/>
                <w:sz w:val="20"/>
                <w:szCs w:val="20"/>
                <w:u w:val="none"/>
              </w:rPr>
            </w:pPr>
          </w:p>
        </w:tc>
        <w:tc>
          <w:tcPr>
            <w:tcW w:w="834" w:type="dxa"/>
            <w:shd w:val="clear" w:color="auto" w:fill="auto"/>
            <w:vAlign w:val="bottom"/>
          </w:tcPr>
          <w:p>
            <w:pPr>
              <w:spacing w:line="240" w:lineRule="auto"/>
              <w:rPr>
                <w:rFonts w:hint="default" w:ascii="Arial" w:hAnsi="Arial" w:cs="Arial"/>
                <w:i w:val="0"/>
                <w:color w:val="000000"/>
                <w:sz w:val="20"/>
                <w:szCs w:val="20"/>
                <w:u w:val="none"/>
              </w:rPr>
            </w:pPr>
          </w:p>
        </w:tc>
        <w:tc>
          <w:tcPr>
            <w:tcW w:w="843" w:type="dxa"/>
            <w:shd w:val="clear" w:color="auto" w:fill="auto"/>
            <w:vAlign w:val="bottom"/>
          </w:tcPr>
          <w:p>
            <w:pPr>
              <w:spacing w:line="240" w:lineRule="auto"/>
              <w:rPr>
                <w:rFonts w:hint="default" w:ascii="Arial" w:hAnsi="Arial" w:cs="Arial"/>
                <w:i w:val="0"/>
                <w:color w:val="000000"/>
                <w:sz w:val="20"/>
                <w:szCs w:val="20"/>
                <w:u w:val="none"/>
              </w:rPr>
            </w:pPr>
          </w:p>
        </w:tc>
        <w:tc>
          <w:tcPr>
            <w:tcW w:w="74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098"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部门：廊坊市大厂回族自治县民政局（本级）</w:t>
            </w:r>
          </w:p>
        </w:tc>
        <w:tc>
          <w:tcPr>
            <w:tcW w:w="90" w:type="dxa"/>
            <w:shd w:val="clear" w:color="auto" w:fill="auto"/>
            <w:vAlign w:val="bottom"/>
          </w:tcPr>
          <w:p>
            <w:pPr>
              <w:spacing w:line="240" w:lineRule="auto"/>
              <w:rPr>
                <w:rFonts w:hint="default" w:ascii="Arial" w:hAnsi="Arial" w:cs="Arial"/>
                <w:i w:val="0"/>
                <w:color w:val="000000"/>
                <w:sz w:val="20"/>
                <w:szCs w:val="20"/>
                <w:u w:val="none"/>
              </w:rPr>
            </w:pPr>
          </w:p>
        </w:tc>
        <w:tc>
          <w:tcPr>
            <w:tcW w:w="9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3365" w:type="dxa"/>
            <w:shd w:val="clear" w:color="auto" w:fill="auto"/>
            <w:vAlign w:val="bottom"/>
          </w:tcPr>
          <w:p>
            <w:pPr>
              <w:spacing w:line="240" w:lineRule="auto"/>
              <w:rPr>
                <w:rFonts w:hint="default" w:ascii="Arial" w:hAnsi="Arial" w:cs="Arial"/>
                <w:i w:val="0"/>
                <w:color w:val="000000"/>
                <w:sz w:val="20"/>
                <w:szCs w:val="20"/>
                <w:u w:val="none"/>
              </w:rPr>
            </w:pPr>
          </w:p>
        </w:tc>
        <w:tc>
          <w:tcPr>
            <w:tcW w:w="1457" w:type="dxa"/>
            <w:shd w:val="clear" w:color="auto" w:fill="auto"/>
            <w:vAlign w:val="bottom"/>
          </w:tcPr>
          <w:p>
            <w:pPr>
              <w:spacing w:line="240" w:lineRule="auto"/>
              <w:rPr>
                <w:rFonts w:hint="default" w:ascii="Arial" w:hAnsi="Arial" w:cs="Arial"/>
                <w:i w:val="0"/>
                <w:color w:val="000000"/>
                <w:sz w:val="20"/>
                <w:szCs w:val="20"/>
                <w:u w:val="none"/>
              </w:rPr>
            </w:pPr>
          </w:p>
        </w:tc>
        <w:tc>
          <w:tcPr>
            <w:tcW w:w="839" w:type="dxa"/>
            <w:shd w:val="clear" w:color="auto" w:fill="auto"/>
            <w:vAlign w:val="bottom"/>
          </w:tcPr>
          <w:p>
            <w:pPr>
              <w:spacing w:line="240" w:lineRule="auto"/>
              <w:rPr>
                <w:rFonts w:hint="default" w:ascii="Arial" w:hAnsi="Arial" w:cs="Arial"/>
                <w:i w:val="0"/>
                <w:color w:val="000000"/>
                <w:sz w:val="20"/>
                <w:szCs w:val="20"/>
                <w:u w:val="none"/>
              </w:rPr>
            </w:pPr>
          </w:p>
        </w:tc>
        <w:tc>
          <w:tcPr>
            <w:tcW w:w="842" w:type="dxa"/>
            <w:shd w:val="clear" w:color="auto" w:fill="auto"/>
            <w:vAlign w:val="bottom"/>
          </w:tcPr>
          <w:p>
            <w:pPr>
              <w:spacing w:line="240" w:lineRule="auto"/>
              <w:rPr>
                <w:rFonts w:hint="default" w:ascii="Arial" w:hAnsi="Arial" w:cs="Arial"/>
                <w:i w:val="0"/>
                <w:color w:val="000000"/>
                <w:sz w:val="20"/>
                <w:szCs w:val="20"/>
                <w:u w:val="none"/>
              </w:rPr>
            </w:pPr>
          </w:p>
        </w:tc>
        <w:tc>
          <w:tcPr>
            <w:tcW w:w="834" w:type="dxa"/>
            <w:shd w:val="clear" w:color="auto" w:fill="auto"/>
            <w:vAlign w:val="bottom"/>
          </w:tcPr>
          <w:p>
            <w:pPr>
              <w:spacing w:line="240" w:lineRule="auto"/>
              <w:rPr>
                <w:rFonts w:hint="default" w:ascii="Arial" w:hAnsi="Arial" w:cs="Arial"/>
                <w:i w:val="0"/>
                <w:color w:val="000000"/>
                <w:sz w:val="20"/>
                <w:szCs w:val="20"/>
                <w:u w:val="none"/>
              </w:rPr>
            </w:pPr>
          </w:p>
        </w:tc>
        <w:tc>
          <w:tcPr>
            <w:tcW w:w="843" w:type="dxa"/>
            <w:shd w:val="clear" w:color="auto" w:fill="auto"/>
            <w:vAlign w:val="bottom"/>
          </w:tcPr>
          <w:p>
            <w:pPr>
              <w:spacing w:line="240" w:lineRule="auto"/>
              <w:rPr>
                <w:rFonts w:hint="default" w:ascii="Arial" w:hAnsi="Arial" w:cs="Arial"/>
                <w:i w:val="0"/>
                <w:color w:val="000000"/>
                <w:sz w:val="20"/>
                <w:szCs w:val="20"/>
                <w:u w:val="none"/>
              </w:rPr>
            </w:pPr>
          </w:p>
        </w:tc>
        <w:tc>
          <w:tcPr>
            <w:tcW w:w="74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64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45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839"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2519"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74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452" w:type="dxa"/>
            <w:gridSpan w:val="2"/>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45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4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83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8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74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3452" w:type="dxa"/>
            <w:gridSpan w:val="2"/>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45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39"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42"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3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843"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747" w:type="dxa"/>
            <w:vMerge w:val="continue"/>
            <w:tcBorders>
              <w:top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4643"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4643"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267.00</w:t>
            </w: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44.03</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311.03</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311.03</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34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267.00</w:t>
            </w: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w:t>
            </w:r>
          </w:p>
        </w:tc>
        <w:tc>
          <w:tcPr>
            <w:tcW w:w="34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彩票公益金及对应专项债务收入安排的支出</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267.00</w:t>
            </w: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44.03</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311.03</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2296002</w:t>
            </w:r>
          </w:p>
        </w:tc>
        <w:tc>
          <w:tcPr>
            <w:tcW w:w="34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用于社会福利的彩票公益金支出</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267.00</w:t>
            </w: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42.03</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309.03</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2296013</w:t>
            </w:r>
          </w:p>
        </w:tc>
        <w:tc>
          <w:tcPr>
            <w:tcW w:w="3452" w:type="dxa"/>
            <w:gridSpan w:val="2"/>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用于城乡医疗救助的彩票公益金支出</w:t>
            </w:r>
          </w:p>
        </w:tc>
        <w:tc>
          <w:tcPr>
            <w:tcW w:w="14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42"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83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74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452" w:type="dxa"/>
            <w:gridSpan w:val="2"/>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4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4"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4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452" w:type="dxa"/>
            <w:gridSpan w:val="2"/>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4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4"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4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452" w:type="dxa"/>
            <w:gridSpan w:val="2"/>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4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4"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4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191" w:type="dxa"/>
            <w:gridSpan w:val="3"/>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452" w:type="dxa"/>
            <w:gridSpan w:val="2"/>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4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9"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2"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34"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843"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74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bl>
    <w:p>
      <w:pPr>
        <w:jc w:val="center"/>
        <w:rPr>
          <w:rFonts w:ascii="仿宋_GB2312" w:eastAsia="仿宋_GB2312" w:hAnsiTheme="majorEastAsia"/>
          <w:b/>
          <w:sz w:val="22"/>
          <w:szCs w:val="22"/>
          <w:highlight w:val="yellow"/>
        </w:rPr>
        <w:sectPr>
          <w:pgSz w:w="11906" w:h="16838"/>
          <w:pgMar w:top="2098" w:right="1474" w:bottom="1984" w:left="1588" w:header="851" w:footer="992" w:gutter="0"/>
          <w:cols w:space="0" w:num="1"/>
          <w:docGrid w:type="lines" w:linePitch="312" w:charSpace="0"/>
        </w:sectPr>
      </w:pPr>
    </w:p>
    <w:tbl>
      <w:tblPr>
        <w:tblStyle w:val="13"/>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07"/>
        <w:gridCol w:w="80"/>
        <w:gridCol w:w="10"/>
        <w:gridCol w:w="90"/>
        <w:gridCol w:w="3226"/>
        <w:gridCol w:w="1957"/>
        <w:gridCol w:w="1058"/>
        <w:gridCol w:w="1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0" w:hRule="exact"/>
          <w:jc w:val="center"/>
        </w:trPr>
        <w:tc>
          <w:tcPr>
            <w:tcW w:w="10205" w:type="dxa"/>
            <w:gridSpan w:val="8"/>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07" w:type="dxa"/>
            <w:shd w:val="clear" w:color="auto" w:fill="auto"/>
            <w:vAlign w:val="bottom"/>
          </w:tcPr>
          <w:p>
            <w:pPr>
              <w:spacing w:line="240" w:lineRule="auto"/>
              <w:rPr>
                <w:rFonts w:hint="eastAsia" w:ascii="Arial" w:hAnsi="Arial" w:cs="Arial"/>
                <w:i w:val="0"/>
                <w:color w:val="000000"/>
                <w:sz w:val="20"/>
                <w:szCs w:val="20"/>
                <w:u w:val="none"/>
              </w:rPr>
            </w:pPr>
          </w:p>
        </w:tc>
        <w:tc>
          <w:tcPr>
            <w:tcW w:w="9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90" w:type="dxa"/>
            <w:shd w:val="clear" w:color="auto" w:fill="auto"/>
            <w:vAlign w:val="bottom"/>
          </w:tcPr>
          <w:p>
            <w:pPr>
              <w:spacing w:line="240" w:lineRule="auto"/>
              <w:rPr>
                <w:rFonts w:hint="default" w:ascii="Arial" w:hAnsi="Arial" w:cs="Arial"/>
                <w:i w:val="0"/>
                <w:color w:val="000000"/>
                <w:sz w:val="20"/>
                <w:szCs w:val="20"/>
                <w:u w:val="none"/>
              </w:rPr>
            </w:pPr>
          </w:p>
        </w:tc>
        <w:tc>
          <w:tcPr>
            <w:tcW w:w="3226" w:type="dxa"/>
            <w:shd w:val="clear" w:color="auto" w:fill="auto"/>
            <w:vAlign w:val="bottom"/>
          </w:tcPr>
          <w:p>
            <w:pPr>
              <w:spacing w:line="240" w:lineRule="auto"/>
              <w:rPr>
                <w:rFonts w:hint="default" w:ascii="Arial" w:hAnsi="Arial" w:cs="Arial"/>
                <w:i w:val="0"/>
                <w:color w:val="000000"/>
                <w:sz w:val="20"/>
                <w:szCs w:val="20"/>
                <w:u w:val="none"/>
              </w:rPr>
            </w:pPr>
          </w:p>
        </w:tc>
        <w:tc>
          <w:tcPr>
            <w:tcW w:w="1957" w:type="dxa"/>
            <w:shd w:val="clear" w:color="auto" w:fill="auto"/>
            <w:vAlign w:val="bottom"/>
          </w:tcPr>
          <w:p>
            <w:pPr>
              <w:spacing w:line="240" w:lineRule="auto"/>
              <w:rPr>
                <w:rFonts w:hint="default" w:ascii="Arial" w:hAnsi="Arial" w:cs="Arial"/>
                <w:i w:val="0"/>
                <w:color w:val="000000"/>
                <w:sz w:val="20"/>
                <w:szCs w:val="20"/>
                <w:u w:val="none"/>
              </w:rPr>
            </w:pPr>
          </w:p>
        </w:tc>
        <w:tc>
          <w:tcPr>
            <w:tcW w:w="1058" w:type="dxa"/>
            <w:shd w:val="clear" w:color="auto" w:fill="auto"/>
            <w:vAlign w:val="bottom"/>
          </w:tcPr>
          <w:p>
            <w:pPr>
              <w:spacing w:line="240" w:lineRule="auto"/>
              <w:rPr>
                <w:rFonts w:hint="default" w:ascii="Arial" w:hAnsi="Arial" w:cs="Arial"/>
                <w:i w:val="0"/>
                <w:color w:val="000000"/>
                <w:sz w:val="20"/>
                <w:szCs w:val="20"/>
                <w:u w:val="none"/>
              </w:rPr>
            </w:pPr>
          </w:p>
        </w:tc>
        <w:tc>
          <w:tcPr>
            <w:tcW w:w="187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07"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编制单位：廊坊市大厂回族自治县民政局（本级）</w:t>
            </w:r>
          </w:p>
        </w:tc>
        <w:tc>
          <w:tcPr>
            <w:tcW w:w="90" w:type="dxa"/>
            <w:gridSpan w:val="2"/>
            <w:shd w:val="clear" w:color="auto" w:fill="auto"/>
            <w:vAlign w:val="bottom"/>
          </w:tcPr>
          <w:p>
            <w:pPr>
              <w:spacing w:line="240" w:lineRule="auto"/>
              <w:rPr>
                <w:rFonts w:hint="default" w:ascii="Arial" w:hAnsi="Arial" w:cs="Arial"/>
                <w:i w:val="0"/>
                <w:color w:val="000000"/>
                <w:sz w:val="20"/>
                <w:szCs w:val="20"/>
                <w:u w:val="none"/>
              </w:rPr>
            </w:pPr>
          </w:p>
        </w:tc>
        <w:tc>
          <w:tcPr>
            <w:tcW w:w="90" w:type="dxa"/>
            <w:shd w:val="clear" w:color="auto" w:fill="auto"/>
            <w:vAlign w:val="bottom"/>
          </w:tcPr>
          <w:p>
            <w:pPr>
              <w:spacing w:line="240" w:lineRule="auto"/>
              <w:rPr>
                <w:rFonts w:hint="default" w:ascii="Arial" w:hAnsi="Arial" w:cs="Arial"/>
                <w:i w:val="0"/>
                <w:color w:val="000000"/>
                <w:sz w:val="20"/>
                <w:szCs w:val="20"/>
                <w:u w:val="none"/>
              </w:rPr>
            </w:pPr>
          </w:p>
        </w:tc>
        <w:tc>
          <w:tcPr>
            <w:tcW w:w="3226" w:type="dxa"/>
            <w:shd w:val="clear" w:color="auto" w:fill="auto"/>
            <w:vAlign w:val="bottom"/>
          </w:tcPr>
          <w:p>
            <w:pPr>
              <w:spacing w:line="240" w:lineRule="auto"/>
              <w:rPr>
                <w:rFonts w:hint="default" w:ascii="Arial" w:hAnsi="Arial" w:cs="Arial"/>
                <w:i w:val="0"/>
                <w:color w:val="000000"/>
                <w:sz w:val="20"/>
                <w:szCs w:val="20"/>
                <w:u w:val="none"/>
              </w:rPr>
            </w:pPr>
          </w:p>
        </w:tc>
        <w:tc>
          <w:tcPr>
            <w:tcW w:w="1957" w:type="dxa"/>
            <w:shd w:val="clear" w:color="auto" w:fill="auto"/>
            <w:vAlign w:val="bottom"/>
          </w:tcPr>
          <w:p>
            <w:pPr>
              <w:spacing w:line="240" w:lineRule="auto"/>
              <w:rPr>
                <w:rFonts w:hint="default" w:ascii="Arial" w:hAnsi="Arial" w:cs="Arial"/>
                <w:i w:val="0"/>
                <w:color w:val="000000"/>
                <w:sz w:val="20"/>
                <w:szCs w:val="20"/>
                <w:u w:val="none"/>
              </w:rPr>
            </w:pPr>
          </w:p>
        </w:tc>
        <w:tc>
          <w:tcPr>
            <w:tcW w:w="1058" w:type="dxa"/>
            <w:shd w:val="clear" w:color="auto" w:fill="auto"/>
            <w:vAlign w:val="bottom"/>
          </w:tcPr>
          <w:p>
            <w:pPr>
              <w:spacing w:line="240" w:lineRule="auto"/>
              <w:rPr>
                <w:rFonts w:hint="default" w:ascii="Arial" w:hAnsi="Arial" w:cs="Arial"/>
                <w:i w:val="0"/>
                <w:color w:val="000000"/>
                <w:sz w:val="20"/>
                <w:szCs w:val="20"/>
                <w:u w:val="none"/>
              </w:rPr>
            </w:pPr>
          </w:p>
        </w:tc>
        <w:tc>
          <w:tcPr>
            <w:tcW w:w="1877"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53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4892"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326" w:type="dxa"/>
            <w:gridSpan w:val="3"/>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9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05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5313"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95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8"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5313" w:type="dxa"/>
            <w:gridSpan w:val="5"/>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987" w:type="dxa"/>
            <w:gridSpan w:val="2"/>
            <w:tcBorders>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3326" w:type="dxa"/>
            <w:gridSpan w:val="3"/>
            <w:tcBorders>
              <w:bottom w:val="single" w:color="000000" w:sz="4" w:space="0"/>
              <w:right w:val="single" w:color="000000" w:sz="4" w:space="0"/>
            </w:tcBorders>
            <w:shd w:val="clear" w:color="auto" w:fill="auto"/>
            <w:vAlign w:val="center"/>
          </w:tcPr>
          <w:p>
            <w:pPr>
              <w:spacing w:line="240" w:lineRule="auto"/>
              <w:jc w:val="left"/>
              <w:rPr>
                <w:rFonts w:hint="eastAsia" w:ascii="宋体" w:hAnsi="宋体" w:eastAsia="宋体" w:cs="宋体"/>
                <w:i w:val="0"/>
                <w:color w:val="000000"/>
                <w:sz w:val="22"/>
                <w:szCs w:val="22"/>
                <w:u w:val="none"/>
              </w:rPr>
            </w:pPr>
          </w:p>
        </w:tc>
        <w:tc>
          <w:tcPr>
            <w:tcW w:w="195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058"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c>
          <w:tcPr>
            <w:tcW w:w="1877" w:type="dxa"/>
            <w:tcBorders>
              <w:bottom w:val="single" w:color="000000" w:sz="4" w:space="0"/>
              <w:right w:val="single" w:color="000000" w:sz="4" w:space="0"/>
            </w:tcBorders>
            <w:shd w:val="clear" w:color="auto" w:fill="auto"/>
            <w:vAlign w:val="center"/>
          </w:tcPr>
          <w:p>
            <w:pPr>
              <w:spacing w:line="240" w:lineRule="auto"/>
              <w:jc w:val="right"/>
              <w:rPr>
                <w:rFonts w:hint="eastAsia" w:ascii="宋体" w:hAnsi="宋体" w:eastAsia="宋体" w:cs="宋体"/>
                <w:i w:val="0"/>
                <w:color w:val="000000"/>
                <w:sz w:val="22"/>
                <w:szCs w:val="22"/>
                <w:u w:val="none"/>
              </w:rPr>
            </w:pPr>
          </w:p>
        </w:tc>
      </w:tr>
    </w:tbl>
    <w:p>
      <w:pPr>
        <w:widowControl/>
        <w:spacing w:after="0" w:line="560" w:lineRule="exact"/>
        <w:ind w:firstLine="640" w:firstLineChars="200"/>
        <w:jc w:val="left"/>
        <w:rPr>
          <w:rFonts w:hint="eastAsia" w:ascii="楷体" w:hAnsi="楷体" w:eastAsia="楷体" w:cs="楷体"/>
          <w:color w:val="auto"/>
          <w:sz w:val="32"/>
          <w:szCs w:val="32"/>
          <w:highlight w:val="none"/>
        </w:rPr>
      </w:pPr>
    </w:p>
    <w:p>
      <w:pPr>
        <w:widowControl/>
        <w:spacing w:after="0" w:line="560" w:lineRule="exact"/>
        <w:ind w:firstLine="640" w:firstLineChars="200"/>
        <w:jc w:val="left"/>
        <w:rPr>
          <w:rFonts w:ascii="仿宋_GB2312" w:eastAsia="仿宋_GB2312" w:hAnsiTheme="majorEastAsia"/>
          <w:b/>
          <w:color w:val="auto"/>
          <w:sz w:val="28"/>
          <w:szCs w:val="28"/>
          <w:highlight w:val="none"/>
        </w:rPr>
        <w:sectPr>
          <w:pgSz w:w="11906" w:h="16838"/>
          <w:pgMar w:top="2098" w:right="1474" w:bottom="1984" w:left="1588" w:header="851" w:footer="992" w:gutter="0"/>
          <w:cols w:space="0" w:num="1"/>
          <w:docGrid w:type="lines" w:linePitch="312" w:charSpace="0"/>
        </w:sectPr>
      </w:pPr>
      <w:r>
        <w:rPr>
          <w:rFonts w:hint="eastAsia" w:ascii="楷体" w:hAnsi="楷体" w:eastAsia="楷体" w:cs="楷体"/>
          <w:color w:val="auto"/>
          <w:sz w:val="32"/>
          <w:szCs w:val="32"/>
          <w:highlight w:val="none"/>
        </w:rPr>
        <w:t>本部门本年度无相关收入（或支出、收支及结转结余等）情况，按要求空表列示。</w:t>
      </w:r>
    </w:p>
    <w:tbl>
      <w:tblPr>
        <w:tblStyle w:val="13"/>
        <w:tblW w:w="102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482"/>
        <w:gridCol w:w="1517"/>
        <w:gridCol w:w="1477"/>
        <w:gridCol w:w="1356"/>
        <w:gridCol w:w="1403"/>
        <w:gridCol w:w="1466"/>
        <w:gridCol w:w="1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39" w:hRule="exact"/>
          <w:jc w:val="center"/>
        </w:trPr>
        <w:tc>
          <w:tcPr>
            <w:tcW w:w="10205" w:type="dxa"/>
            <w:gridSpan w:val="7"/>
            <w:shd w:val="clear" w:color="auto" w:fill="auto"/>
            <w:vAlign w:val="bottom"/>
          </w:tcPr>
          <w:p>
            <w:pPr>
              <w:keepNext w:val="0"/>
              <w:keepLines w:val="0"/>
              <w:widowControl/>
              <w:suppressLineNumbers w:val="0"/>
              <w:spacing w:line="240" w:lineRule="auto"/>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政府采购情况表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shd w:val="clear" w:color="auto" w:fill="auto"/>
            <w:vAlign w:val="bottom"/>
          </w:tcPr>
          <w:p>
            <w:pPr>
              <w:spacing w:line="240" w:lineRule="auto"/>
              <w:rPr>
                <w:rFonts w:hint="eastAsia" w:ascii="Arial" w:hAnsi="Arial" w:cs="Arial"/>
                <w:i w:val="0"/>
                <w:color w:val="000000"/>
                <w:sz w:val="20"/>
                <w:szCs w:val="20"/>
                <w:u w:val="none"/>
              </w:rPr>
            </w:pPr>
          </w:p>
        </w:tc>
        <w:tc>
          <w:tcPr>
            <w:tcW w:w="1517" w:type="dxa"/>
            <w:shd w:val="clear" w:color="auto" w:fill="auto"/>
            <w:vAlign w:val="bottom"/>
          </w:tcPr>
          <w:p>
            <w:pPr>
              <w:spacing w:line="240" w:lineRule="auto"/>
              <w:rPr>
                <w:rFonts w:hint="default" w:ascii="Arial" w:hAnsi="Arial" w:cs="Arial"/>
                <w:i w:val="0"/>
                <w:color w:val="000000"/>
                <w:sz w:val="20"/>
                <w:szCs w:val="20"/>
                <w:u w:val="none"/>
              </w:rPr>
            </w:pPr>
          </w:p>
        </w:tc>
        <w:tc>
          <w:tcPr>
            <w:tcW w:w="1477" w:type="dxa"/>
            <w:shd w:val="clear" w:color="auto" w:fill="auto"/>
            <w:vAlign w:val="bottom"/>
          </w:tcPr>
          <w:p>
            <w:pPr>
              <w:spacing w:line="240" w:lineRule="auto"/>
              <w:rPr>
                <w:rFonts w:hint="default" w:ascii="Arial" w:hAnsi="Arial" w:cs="Arial"/>
                <w:i w:val="0"/>
                <w:color w:val="000000"/>
                <w:sz w:val="20"/>
                <w:szCs w:val="20"/>
                <w:u w:val="none"/>
              </w:rPr>
            </w:pPr>
          </w:p>
        </w:tc>
        <w:tc>
          <w:tcPr>
            <w:tcW w:w="1356" w:type="dxa"/>
            <w:shd w:val="clear" w:color="auto" w:fill="auto"/>
            <w:vAlign w:val="bottom"/>
          </w:tcPr>
          <w:p>
            <w:pPr>
              <w:spacing w:line="240" w:lineRule="auto"/>
              <w:rPr>
                <w:rFonts w:hint="default" w:ascii="Arial" w:hAnsi="Arial" w:cs="Arial"/>
                <w:i w:val="0"/>
                <w:color w:val="000000"/>
                <w:sz w:val="20"/>
                <w:szCs w:val="20"/>
                <w:u w:val="none"/>
              </w:rPr>
            </w:pPr>
          </w:p>
        </w:tc>
        <w:tc>
          <w:tcPr>
            <w:tcW w:w="1403" w:type="dxa"/>
            <w:shd w:val="clear" w:color="auto" w:fill="auto"/>
            <w:vAlign w:val="bottom"/>
          </w:tcPr>
          <w:p>
            <w:pPr>
              <w:spacing w:line="240" w:lineRule="auto"/>
              <w:rPr>
                <w:rFonts w:hint="default" w:ascii="Arial" w:hAnsi="Arial" w:cs="Arial"/>
                <w:i w:val="0"/>
                <w:color w:val="000000"/>
                <w:sz w:val="20"/>
                <w:szCs w:val="20"/>
                <w:u w:val="none"/>
              </w:rPr>
            </w:pPr>
          </w:p>
        </w:tc>
        <w:tc>
          <w:tcPr>
            <w:tcW w:w="1466" w:type="dxa"/>
            <w:shd w:val="clear" w:color="auto" w:fill="auto"/>
            <w:vAlign w:val="bottom"/>
          </w:tcPr>
          <w:p>
            <w:pPr>
              <w:spacing w:line="240" w:lineRule="auto"/>
              <w:rPr>
                <w:rFonts w:hint="default" w:ascii="Arial" w:hAnsi="Arial" w:cs="Arial"/>
                <w:i w:val="0"/>
                <w:color w:val="000000"/>
                <w:sz w:val="20"/>
                <w:szCs w:val="20"/>
                <w:u w:val="none"/>
              </w:rPr>
            </w:pPr>
          </w:p>
        </w:tc>
        <w:tc>
          <w:tcPr>
            <w:tcW w:w="1504"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shd w:val="clear" w:color="auto" w:fill="auto"/>
            <w:vAlign w:val="bottom"/>
          </w:tcPr>
          <w:p>
            <w:pPr>
              <w:keepNext w:val="0"/>
              <w:keepLines w:val="0"/>
              <w:widowControl/>
              <w:suppressLineNumbers w:val="0"/>
              <w:spacing w:line="240" w:lineRule="auto"/>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编制单位：廊坊市大厂回族自治县民政局（本级）</w:t>
            </w:r>
          </w:p>
        </w:tc>
        <w:tc>
          <w:tcPr>
            <w:tcW w:w="1517" w:type="dxa"/>
            <w:shd w:val="clear" w:color="auto" w:fill="auto"/>
            <w:vAlign w:val="bottom"/>
          </w:tcPr>
          <w:p>
            <w:pPr>
              <w:spacing w:line="240" w:lineRule="auto"/>
              <w:rPr>
                <w:rFonts w:hint="default" w:ascii="Arial" w:hAnsi="Arial" w:cs="Arial"/>
                <w:i w:val="0"/>
                <w:color w:val="000000"/>
                <w:sz w:val="20"/>
                <w:szCs w:val="20"/>
                <w:u w:val="none"/>
              </w:rPr>
            </w:pPr>
          </w:p>
        </w:tc>
        <w:tc>
          <w:tcPr>
            <w:tcW w:w="1477" w:type="dxa"/>
            <w:shd w:val="clear" w:color="auto" w:fill="auto"/>
            <w:vAlign w:val="bottom"/>
          </w:tcPr>
          <w:p>
            <w:pPr>
              <w:spacing w:line="240" w:lineRule="auto"/>
              <w:rPr>
                <w:rFonts w:hint="default" w:ascii="Arial" w:hAnsi="Arial" w:cs="Arial"/>
                <w:i w:val="0"/>
                <w:color w:val="000000"/>
                <w:sz w:val="20"/>
                <w:szCs w:val="20"/>
                <w:u w:val="none"/>
              </w:rPr>
            </w:pPr>
          </w:p>
        </w:tc>
        <w:tc>
          <w:tcPr>
            <w:tcW w:w="1356" w:type="dxa"/>
            <w:shd w:val="clear" w:color="auto" w:fill="auto"/>
            <w:vAlign w:val="bottom"/>
          </w:tcPr>
          <w:p>
            <w:pPr>
              <w:spacing w:line="240" w:lineRule="auto"/>
              <w:rPr>
                <w:rFonts w:hint="default" w:ascii="Arial" w:hAnsi="Arial" w:cs="Arial"/>
                <w:i w:val="0"/>
                <w:color w:val="000000"/>
                <w:sz w:val="20"/>
                <w:szCs w:val="20"/>
                <w:u w:val="none"/>
              </w:rPr>
            </w:pPr>
          </w:p>
        </w:tc>
        <w:tc>
          <w:tcPr>
            <w:tcW w:w="1403" w:type="dxa"/>
            <w:shd w:val="clear" w:color="auto" w:fill="auto"/>
            <w:vAlign w:val="bottom"/>
          </w:tcPr>
          <w:p>
            <w:pPr>
              <w:spacing w:line="240" w:lineRule="auto"/>
              <w:rPr>
                <w:rFonts w:hint="default" w:ascii="Arial" w:hAnsi="Arial" w:cs="Arial"/>
                <w:i w:val="0"/>
                <w:color w:val="000000"/>
                <w:sz w:val="20"/>
                <w:szCs w:val="20"/>
                <w:u w:val="none"/>
              </w:rPr>
            </w:pPr>
          </w:p>
        </w:tc>
        <w:tc>
          <w:tcPr>
            <w:tcW w:w="1466" w:type="dxa"/>
            <w:shd w:val="clear" w:color="auto" w:fill="auto"/>
            <w:vAlign w:val="bottom"/>
          </w:tcPr>
          <w:p>
            <w:pPr>
              <w:spacing w:line="240" w:lineRule="auto"/>
              <w:rPr>
                <w:rFonts w:hint="default" w:ascii="Arial" w:hAnsi="Arial" w:cs="Arial"/>
                <w:i w:val="0"/>
                <w:color w:val="000000"/>
                <w:sz w:val="20"/>
                <w:szCs w:val="20"/>
                <w:u w:val="none"/>
              </w:rPr>
            </w:pPr>
          </w:p>
        </w:tc>
        <w:tc>
          <w:tcPr>
            <w:tcW w:w="1504" w:type="dxa"/>
            <w:shd w:val="clear" w:color="auto" w:fill="auto"/>
            <w:vAlign w:val="bottom"/>
          </w:tcPr>
          <w:p>
            <w:pPr>
              <w:keepNext w:val="0"/>
              <w:keepLines w:val="0"/>
              <w:widowControl/>
              <w:suppressLineNumbers w:val="0"/>
              <w:spacing w:line="240" w:lineRule="auto"/>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723"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采购计划金额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5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702"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50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14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517"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0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308.28</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723" w:type="dxa"/>
            <w:gridSpan w:val="6"/>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实际采购金额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517"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总计</w:t>
            </w:r>
          </w:p>
        </w:tc>
        <w:tc>
          <w:tcPr>
            <w:tcW w:w="5702" w:type="dxa"/>
            <w:gridSpan w:val="4"/>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采购预算（财政性资金）</w:t>
            </w:r>
          </w:p>
        </w:tc>
        <w:tc>
          <w:tcPr>
            <w:tcW w:w="150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非财政性资金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vMerge w:val="continue"/>
            <w:tcBorders>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517"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w:t>
            </w: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其他资金</w:t>
            </w:r>
          </w:p>
        </w:tc>
        <w:tc>
          <w:tcPr>
            <w:tcW w:w="1504" w:type="dxa"/>
            <w:vMerge w:val="continue"/>
            <w:tcBorders>
              <w:bottom w:val="single" w:color="000000" w:sz="4" w:space="0"/>
              <w:right w:val="single" w:color="000000" w:sz="4" w:space="0"/>
            </w:tcBorders>
            <w:shd w:val="clear" w:color="auto" w:fill="auto"/>
            <w:vAlign w:val="center"/>
          </w:tcPr>
          <w:p>
            <w:pPr>
              <w:spacing w:line="240" w:lineRule="auto"/>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       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货物</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300.90</w:t>
            </w: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工程</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29" w:hRule="exact"/>
          <w:jc w:val="center"/>
        </w:trPr>
        <w:tc>
          <w:tcPr>
            <w:tcW w:w="148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w:t>
            </w:r>
          </w:p>
        </w:tc>
        <w:tc>
          <w:tcPr>
            <w:tcW w:w="151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77"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35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03"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466"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c>
          <w:tcPr>
            <w:tcW w:w="1504" w:type="dxa"/>
            <w:tcBorders>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right"/>
              <w:textAlignment w:val="center"/>
              <w:rPr>
                <w:rFonts w:hint="eastAsia" w:ascii="宋体" w:hAnsi="宋体" w:eastAsia="宋体" w:cs="宋体"/>
                <w:i w:val="0"/>
                <w:color w:val="000000"/>
                <w:sz w:val="22"/>
                <w:szCs w:val="22"/>
                <w:u w:val="none"/>
              </w:rPr>
            </w:pPr>
          </w:p>
        </w:tc>
      </w:tr>
    </w:tbl>
    <w:p>
      <w:pPr>
        <w:widowControl/>
        <w:spacing w:line="1200" w:lineRule="exact"/>
        <w:jc w:val="both"/>
        <w:rPr>
          <w:rFonts w:hAnsi="宋体" w:asciiTheme="minorEastAsia" w:eastAsiaTheme="minorEastAsia"/>
          <w:color w:val="000000" w:themeColor="text1"/>
          <w:sz w:val="96"/>
          <w:szCs w:val="96"/>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napToGrid w:val="0"/>
          <w:kern w:val="0"/>
          <w:sz w:val="32"/>
          <w:szCs w:val="32"/>
        </w:rPr>
        <w:t>201</w:t>
      </w:r>
      <w:r>
        <w:rPr>
          <w:rFonts w:hint="eastAsia" w:ascii="仿宋_GB2312" w:hAnsi="仿宋_GB2312" w:eastAsia="仿宋_GB2312" w:cs="仿宋_GB2312"/>
          <w:snapToGrid w:val="0"/>
          <w:kern w:val="0"/>
          <w:sz w:val="32"/>
          <w:szCs w:val="32"/>
          <w:lang w:val="en-US" w:eastAsia="zh-CN"/>
        </w:rPr>
        <w:t>8</w:t>
      </w:r>
      <w:r>
        <w:rPr>
          <w:rFonts w:hint="eastAsia" w:ascii="仿宋_GB2312" w:hAnsi="仿宋_GB2312" w:eastAsia="仿宋_GB2312" w:cs="仿宋_GB2312"/>
          <w:snapToGrid w:val="0"/>
          <w:kern w:val="0"/>
          <w:sz w:val="32"/>
          <w:szCs w:val="32"/>
        </w:rPr>
        <w:t>年度年初结转和结余</w:t>
      </w:r>
      <w:r>
        <w:rPr>
          <w:rFonts w:hint="eastAsia" w:ascii="仿宋_GB2312" w:hAnsi="仿宋_GB2312" w:eastAsia="仿宋_GB2312" w:cs="仿宋_GB2312"/>
          <w:snapToGrid w:val="0"/>
          <w:kern w:val="0"/>
          <w:sz w:val="32"/>
          <w:szCs w:val="32"/>
          <w:lang w:val="en-US" w:eastAsia="zh-CN"/>
        </w:rPr>
        <w:t>1662.34</w:t>
      </w:r>
      <w:r>
        <w:rPr>
          <w:rFonts w:hint="eastAsia" w:ascii="仿宋_GB2312" w:hAnsi="仿宋_GB2312" w:eastAsia="仿宋_GB2312" w:cs="仿宋_GB2312"/>
          <w:snapToGrid w:val="0"/>
          <w:kern w:val="0"/>
          <w:sz w:val="32"/>
          <w:szCs w:val="32"/>
        </w:rPr>
        <w:t>万元，本年</w:t>
      </w: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napToGrid w:val="0"/>
          <w:kern w:val="0"/>
          <w:sz w:val="32"/>
          <w:szCs w:val="32"/>
        </w:rPr>
        <w:t>收入</w:t>
      </w:r>
      <w:r>
        <w:rPr>
          <w:rFonts w:hint="eastAsia" w:ascii="仿宋_GB2312" w:hAnsi="仿宋_GB2312" w:eastAsia="仿宋_GB2312" w:cs="仿宋_GB2312"/>
          <w:snapToGrid w:val="0"/>
          <w:kern w:val="0"/>
          <w:sz w:val="32"/>
          <w:szCs w:val="32"/>
          <w:lang w:val="en-US" w:eastAsia="zh-CN"/>
        </w:rPr>
        <w:t>10178.21</w:t>
      </w:r>
      <w:r>
        <w:rPr>
          <w:rFonts w:hint="eastAsia" w:ascii="仿宋_GB2312" w:hAnsi="仿宋_GB2312" w:eastAsia="仿宋_GB2312" w:cs="仿宋_GB2312"/>
          <w:snapToGrid w:val="0"/>
          <w:kern w:val="0"/>
          <w:sz w:val="32"/>
          <w:szCs w:val="32"/>
        </w:rPr>
        <w:t>万元,</w:t>
      </w:r>
      <w:r>
        <w:rPr>
          <w:rFonts w:hint="eastAsia" w:ascii="仿宋_GB2312" w:hAnsi="仿宋_GB2312" w:eastAsia="仿宋_GB2312" w:cs="仿宋_GB2312"/>
          <w:sz w:val="32"/>
          <w:szCs w:val="32"/>
          <w:lang w:eastAsia="zh-CN"/>
        </w:rPr>
        <w:t>其中一般公共预算财政拨款收入</w:t>
      </w:r>
      <w:r>
        <w:rPr>
          <w:rFonts w:hint="eastAsia" w:ascii="仿宋_GB2312" w:hAnsi="仿宋_GB2312" w:eastAsia="仿宋_GB2312" w:cs="仿宋_GB2312"/>
          <w:sz w:val="32"/>
          <w:szCs w:val="32"/>
          <w:lang w:val="en-US" w:eastAsia="zh-CN"/>
        </w:rPr>
        <w:t>10134.18</w:t>
      </w:r>
      <w:r>
        <w:rPr>
          <w:rFonts w:hint="eastAsia" w:ascii="仿宋_GB2312" w:hAnsi="仿宋_GB2312" w:eastAsia="仿宋_GB2312" w:cs="仿宋_GB2312"/>
          <w:sz w:val="32"/>
          <w:szCs w:val="32"/>
          <w:lang w:eastAsia="zh-CN"/>
        </w:rPr>
        <w:t>万元，政府性基金预算财政拨款收入</w:t>
      </w:r>
      <w:r>
        <w:rPr>
          <w:rFonts w:hint="eastAsia" w:ascii="仿宋_GB2312" w:hAnsi="仿宋_GB2312" w:eastAsia="仿宋_GB2312" w:cs="仿宋_GB2312"/>
          <w:sz w:val="32"/>
          <w:szCs w:val="32"/>
          <w:lang w:val="en-US" w:eastAsia="zh-CN"/>
        </w:rPr>
        <w:t>44.03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napToGrid w:val="0"/>
          <w:kern w:val="0"/>
          <w:sz w:val="32"/>
          <w:szCs w:val="32"/>
        </w:rPr>
        <w:t>本年</w:t>
      </w:r>
      <w:r>
        <w:rPr>
          <w:rFonts w:hint="eastAsia" w:ascii="仿宋_GB2312" w:hAnsi="仿宋_GB2312" w:eastAsia="仿宋_GB2312" w:cs="仿宋_GB2312"/>
          <w:sz w:val="32"/>
          <w:szCs w:val="32"/>
          <w:lang w:eastAsia="zh-CN"/>
        </w:rPr>
        <w:t>财政拨款</w:t>
      </w:r>
      <w:r>
        <w:rPr>
          <w:rFonts w:hint="eastAsia" w:ascii="仿宋_GB2312" w:hAnsi="仿宋_GB2312" w:eastAsia="仿宋_GB2312" w:cs="仿宋_GB2312"/>
          <w:snapToGrid w:val="0"/>
          <w:kern w:val="0"/>
          <w:sz w:val="32"/>
          <w:szCs w:val="32"/>
        </w:rPr>
        <w:t>支出</w:t>
      </w:r>
      <w:r>
        <w:rPr>
          <w:rFonts w:hint="eastAsia" w:ascii="仿宋_GB2312" w:hAnsi="仿宋_GB2312" w:eastAsia="仿宋_GB2312" w:cs="仿宋_GB2312"/>
          <w:snapToGrid w:val="0"/>
          <w:kern w:val="0"/>
          <w:sz w:val="32"/>
          <w:szCs w:val="32"/>
          <w:lang w:val="en-US" w:eastAsia="zh-CN"/>
        </w:rPr>
        <w:t>9674.01</w:t>
      </w:r>
      <w:r>
        <w:rPr>
          <w:rFonts w:hint="eastAsia" w:ascii="仿宋_GB2312" w:hAnsi="仿宋_GB2312" w:eastAsia="仿宋_GB2312" w:cs="仿宋_GB2312"/>
          <w:snapToGrid w:val="0"/>
          <w:kern w:val="0"/>
          <w:sz w:val="32"/>
          <w:szCs w:val="32"/>
        </w:rPr>
        <w:t>万元，</w:t>
      </w:r>
      <w:r>
        <w:rPr>
          <w:rFonts w:hint="eastAsia" w:ascii="仿宋_GB2312" w:hAnsi="仿宋_GB2312" w:eastAsia="仿宋_GB2312" w:cs="仿宋_GB2312"/>
          <w:sz w:val="32"/>
          <w:szCs w:val="32"/>
          <w:lang w:eastAsia="zh-CN"/>
        </w:rPr>
        <w:t>其中一般公共预算财政拨款支出</w:t>
      </w:r>
      <w:r>
        <w:rPr>
          <w:rFonts w:hint="eastAsia" w:ascii="仿宋_GB2312" w:hAnsi="仿宋_GB2312" w:eastAsia="仿宋_GB2312" w:cs="仿宋_GB2312"/>
          <w:sz w:val="32"/>
          <w:szCs w:val="32"/>
          <w:lang w:val="en-US" w:eastAsia="zh-CN"/>
        </w:rPr>
        <w:t>9362.98</w:t>
      </w:r>
      <w:r>
        <w:rPr>
          <w:rFonts w:hint="eastAsia" w:ascii="仿宋_GB2312" w:hAnsi="仿宋_GB2312" w:eastAsia="仿宋_GB2312" w:cs="仿宋_GB2312"/>
          <w:sz w:val="32"/>
          <w:szCs w:val="32"/>
          <w:lang w:eastAsia="zh-CN"/>
        </w:rPr>
        <w:t>万元，政府性基金预算财政拨款支出</w:t>
      </w:r>
      <w:r>
        <w:rPr>
          <w:rFonts w:hint="eastAsia" w:ascii="仿宋_GB2312" w:hAnsi="仿宋_GB2312" w:eastAsia="仿宋_GB2312" w:cs="仿宋_GB2312"/>
          <w:sz w:val="32"/>
          <w:szCs w:val="32"/>
          <w:lang w:val="en-US" w:eastAsia="zh-CN"/>
        </w:rPr>
        <w:t>311.03</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napToGrid w:val="0"/>
          <w:kern w:val="0"/>
          <w:sz w:val="32"/>
          <w:szCs w:val="32"/>
        </w:rPr>
        <w:t>年末结转和结余</w:t>
      </w:r>
      <w:r>
        <w:rPr>
          <w:rFonts w:hint="eastAsia" w:ascii="仿宋_GB2312" w:hAnsi="仿宋_GB2312" w:eastAsia="仿宋_GB2312" w:cs="仿宋_GB2312"/>
          <w:snapToGrid w:val="0"/>
          <w:kern w:val="0"/>
          <w:sz w:val="32"/>
          <w:szCs w:val="32"/>
          <w:lang w:val="en-US" w:eastAsia="zh-CN"/>
        </w:rPr>
        <w:t>2166.54</w:t>
      </w:r>
      <w:r>
        <w:rPr>
          <w:rFonts w:hint="eastAsia" w:ascii="仿宋_GB2312" w:hAnsi="仿宋_GB2312" w:eastAsia="仿宋_GB2312" w:cs="仿宋_GB2312"/>
          <w:snapToGrid w:val="0"/>
          <w:kern w:val="0"/>
          <w:sz w:val="32"/>
          <w:szCs w:val="32"/>
        </w:rPr>
        <w:t>万元。</w:t>
      </w:r>
      <w:r>
        <w:rPr>
          <w:rFonts w:hint="eastAsia" w:ascii="仿宋_GB2312" w:hAnsi="仿宋_GB2312" w:eastAsia="仿宋_GB2312" w:cs="仿宋_GB2312"/>
          <w:sz w:val="32"/>
          <w:szCs w:val="32"/>
          <w:lang w:eastAsia="zh-CN"/>
        </w:rPr>
        <w:t>与201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年度决算数相比，本年收入增加</w:t>
      </w:r>
      <w:r>
        <w:rPr>
          <w:rFonts w:hint="eastAsia" w:ascii="仿宋_GB2312" w:hAnsi="仿宋_GB2312" w:eastAsia="仿宋_GB2312" w:cs="仿宋_GB2312"/>
          <w:sz w:val="32"/>
          <w:szCs w:val="32"/>
          <w:lang w:val="en-US" w:eastAsia="zh-CN"/>
        </w:rPr>
        <w:t>1288.71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12.66</w:t>
      </w:r>
      <w:r>
        <w:rPr>
          <w:rFonts w:hint="eastAsia" w:ascii="仿宋_GB2312" w:hAnsi="仿宋_GB2312" w:eastAsia="仿宋_GB2312" w:cs="仿宋_GB2312"/>
          <w:bCs/>
          <w:color w:val="auto"/>
          <w:sz w:val="32"/>
          <w:szCs w:val="32"/>
          <w:lang w:val="en-US" w:eastAsia="zh-CN"/>
        </w:rPr>
        <w:t>%，主要原因是民政管理事务投入增加，抚恤提标，退役安置资金增加，以及殡葬管理所改造升级资金增加。本年支出</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bCs/>
          <w:color w:val="auto"/>
          <w:sz w:val="32"/>
          <w:szCs w:val="32"/>
          <w:lang w:val="en-US" w:eastAsia="zh-CN"/>
        </w:rPr>
        <w:t>1582.29万元，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16.35</w:t>
      </w:r>
      <w:r>
        <w:rPr>
          <w:rFonts w:hint="eastAsia" w:ascii="仿宋_GB2312" w:hAnsi="仿宋_GB2312" w:eastAsia="仿宋_GB2312" w:cs="仿宋_GB2312"/>
          <w:bCs/>
          <w:color w:val="auto"/>
          <w:sz w:val="32"/>
          <w:szCs w:val="32"/>
          <w:lang w:val="en-US" w:eastAsia="zh-CN"/>
        </w:rPr>
        <w:t>%，主要原因是民政管理事务投入增加，老年福利以及对口帮扶张家口沽源县扶贫资金增加。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eastAsia="仿宋_GB2312"/>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10178.21</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均为</w:t>
      </w:r>
      <w:r>
        <w:rPr>
          <w:rFonts w:hint="eastAsia" w:ascii="仿宋_GB2312" w:eastAsia="仿宋_GB2312" w:cs="DengXian-Regular"/>
          <w:sz w:val="32"/>
          <w:szCs w:val="32"/>
        </w:rPr>
        <w:t>财政拨款收入，财政拨款收入</w:t>
      </w:r>
      <w:r>
        <w:rPr>
          <w:rFonts w:hint="eastAsia" w:ascii="仿宋_GB2312" w:eastAsia="仿宋_GB2312" w:cs="DengXian-Regular"/>
          <w:sz w:val="32"/>
          <w:szCs w:val="32"/>
          <w:lang w:val="en-US" w:eastAsia="zh-CN"/>
        </w:rPr>
        <w:t>10178.21</w:t>
      </w:r>
      <w:r>
        <w:rPr>
          <w:rFonts w:hint="eastAsia" w:ascii="仿宋_GB2312" w:eastAsia="仿宋_GB2312" w:cs="DengXian-Regular"/>
          <w:sz w:val="32"/>
          <w:szCs w:val="32"/>
        </w:rPr>
        <w:t>万元</w:t>
      </w:r>
      <w:r>
        <w:rPr>
          <w:rFonts w:hint="eastAsia" w:ascii="仿宋_GB2312" w:eastAsia="仿宋_GB2312" w:cs="DengXian-Regular"/>
          <w:sz w:val="32"/>
          <w:szCs w:val="32"/>
          <w:lang w:eastAsia="zh-CN"/>
        </w:rPr>
        <w:t>，</w:t>
      </w:r>
      <w:r>
        <w:rPr>
          <w:rFonts w:hint="eastAsia" w:ascii="仿宋_GB2312" w:eastAsia="仿宋_GB2312" w:cs="DengXian-Regular"/>
          <w:sz w:val="32"/>
          <w:szCs w:val="32"/>
        </w:rPr>
        <w:t>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r>
        <w:rPr>
          <w:rFonts w:hint="eastAsia" w:ascii="仿宋_GB2312" w:eastAsia="仿宋_GB2312" w:cs="DengXian-Regular"/>
          <w:sz w:val="32"/>
          <w:szCs w:val="32"/>
        </w:rPr>
        <w:t>如图所示：</w:t>
      </w:r>
      <w:r>
        <w:rPr>
          <w:rFonts w:eastAsia="仿宋_GB2312"/>
          <w:sz w:val="32"/>
          <w:szCs w:val="32"/>
        </w:rPr>
        <w:t>图</w:t>
      </w: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640" w:firstLineChars="200"/>
        <w:rPr>
          <w:rFonts w:eastAsia="仿宋_GB2312"/>
          <w:sz w:val="32"/>
          <w:szCs w:val="32"/>
        </w:rPr>
      </w:pPr>
    </w:p>
    <w:p>
      <w:pPr>
        <w:adjustRightInd w:val="0"/>
        <w:snapToGrid w:val="0"/>
        <w:spacing w:after="0" w:line="580" w:lineRule="exact"/>
        <w:ind w:firstLine="2560" w:firstLineChars="800"/>
        <w:rPr>
          <w:rFonts w:eastAsia="仿宋_GB2312"/>
          <w:sz w:val="32"/>
          <w:szCs w:val="32"/>
        </w:rPr>
      </w:pPr>
      <w:r>
        <w:rPr>
          <w:rFonts w:eastAsia="仿宋_GB2312"/>
          <w:sz w:val="32"/>
          <w:szCs w:val="32"/>
        </w:rPr>
        <w:t>1：收入决算结构饼状图</w:t>
      </w:r>
    </w:p>
    <w:p>
      <w:pPr>
        <w:rPr>
          <w:rFonts w:hint="eastAsia" w:ascii="黑体" w:eastAsia="黑体"/>
          <w:b w:val="0"/>
          <w:bCs w:val="0"/>
        </w:rPr>
      </w:pPr>
      <w:r>
        <w:drawing>
          <wp:anchor distT="0" distB="0" distL="114300" distR="114300" simplePos="0" relativeHeight="251659264" behindDoc="0" locked="0" layoutInCell="1" allowOverlap="1">
            <wp:simplePos x="0" y="0"/>
            <wp:positionH relativeFrom="column">
              <wp:posOffset>926465</wp:posOffset>
            </wp:positionH>
            <wp:positionV relativeFrom="paragraph">
              <wp:posOffset>200025</wp:posOffset>
            </wp:positionV>
            <wp:extent cx="4410710" cy="2458085"/>
            <wp:effectExtent l="4445" t="4445" r="23495" b="13970"/>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spacing w:line="600" w:lineRule="exact"/>
        <w:ind w:left="319" w:leftChars="152" w:firstLine="420" w:firstLineChars="200"/>
        <w:jc w:val="left"/>
        <w:rPr>
          <w:rFonts w:hint="eastAsia" w:ascii="仿宋_GB2312" w:hAnsi="仿宋_GB2312" w:eastAsia="仿宋_GB2312" w:cs="仿宋_GB2312"/>
          <w:bCs/>
          <w:sz w:val="32"/>
          <w:szCs w:val="32"/>
          <w:lang w:val="en-US"/>
        </w:rPr>
      </w:pPr>
      <w:r>
        <w:rPr>
          <w:rFonts w:hint="eastAsia" w:ascii="仿宋_GB2312" w:hAnsi="仿宋_GB2312" w:eastAsia="仿宋_GB2312" w:cs="仿宋_GB2312"/>
        </w:rPr>
        <w:drawing>
          <wp:anchor distT="0" distB="0" distL="114300" distR="114300" simplePos="0" relativeHeight="251660288" behindDoc="0" locked="0" layoutInCell="1" allowOverlap="1">
            <wp:simplePos x="0" y="0"/>
            <wp:positionH relativeFrom="column">
              <wp:posOffset>765175</wp:posOffset>
            </wp:positionH>
            <wp:positionV relativeFrom="paragraph">
              <wp:posOffset>1844675</wp:posOffset>
            </wp:positionV>
            <wp:extent cx="4572000" cy="2743200"/>
            <wp:effectExtent l="4445" t="4445" r="14605" b="14605"/>
            <wp:wrapTopAndBottom/>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_GB2312" w:hAnsi="仿宋_GB2312" w:eastAsia="仿宋_GB2312" w:cs="仿宋_GB2312"/>
          <w:bCs/>
          <w:sz w:val="32"/>
          <w:szCs w:val="32"/>
        </w:rPr>
        <w:t>本部门201</w:t>
      </w:r>
      <w:r>
        <w:rPr>
          <w:rFonts w:hint="eastAsia" w:ascii="仿宋_GB2312" w:hAnsi="仿宋_GB2312" w:eastAsia="仿宋_GB2312" w:cs="仿宋_GB2312"/>
          <w:bCs/>
          <w:sz w:val="32"/>
          <w:szCs w:val="32"/>
          <w:lang w:val="en-US" w:eastAsia="zh-CN"/>
        </w:rPr>
        <w:t>8</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eastAsia="zh-CN"/>
        </w:rPr>
        <w:t>度本年</w:t>
      </w:r>
      <w:r>
        <w:rPr>
          <w:rFonts w:hint="eastAsia" w:ascii="仿宋_GB2312" w:hAnsi="仿宋_GB2312" w:eastAsia="仿宋_GB2312" w:cs="仿宋_GB2312"/>
          <w:bCs/>
          <w:sz w:val="32"/>
          <w:szCs w:val="32"/>
        </w:rPr>
        <w:t>支出</w:t>
      </w:r>
      <w:r>
        <w:rPr>
          <w:rFonts w:hint="eastAsia" w:ascii="仿宋_GB2312" w:hAnsi="仿宋_GB2312" w:eastAsia="仿宋_GB2312" w:cs="仿宋_GB2312"/>
          <w:bCs/>
          <w:sz w:val="32"/>
          <w:szCs w:val="32"/>
          <w:lang w:eastAsia="zh-CN"/>
        </w:rPr>
        <w:t>合计</w:t>
      </w:r>
      <w:r>
        <w:rPr>
          <w:rFonts w:hint="eastAsia" w:ascii="仿宋_GB2312" w:hAnsi="仿宋_GB2312" w:eastAsia="仿宋_GB2312" w:cs="仿宋_GB2312"/>
          <w:snapToGrid w:val="0"/>
          <w:kern w:val="0"/>
          <w:sz w:val="32"/>
          <w:szCs w:val="32"/>
          <w:lang w:val="en-US" w:eastAsia="zh-CN"/>
        </w:rPr>
        <w:t>9674.01</w:t>
      </w:r>
      <w:r>
        <w:rPr>
          <w:rFonts w:hint="eastAsia" w:ascii="仿宋_GB2312" w:hAnsi="仿宋_GB2312" w:eastAsia="仿宋_GB2312" w:cs="仿宋_GB2312"/>
          <w:bCs/>
          <w:sz w:val="32"/>
          <w:szCs w:val="32"/>
        </w:rPr>
        <w:t>万元，其中：基本支出</w:t>
      </w:r>
      <w:r>
        <w:rPr>
          <w:rFonts w:hint="eastAsia" w:ascii="仿宋_GB2312" w:hAnsi="仿宋_GB2312" w:eastAsia="仿宋_GB2312" w:cs="仿宋_GB2312"/>
          <w:bCs/>
          <w:sz w:val="32"/>
          <w:szCs w:val="32"/>
          <w:lang w:val="en-US" w:eastAsia="zh-CN"/>
        </w:rPr>
        <w:t>810.18</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占</w:t>
      </w:r>
      <w:r>
        <w:rPr>
          <w:rFonts w:hint="eastAsia" w:ascii="仿宋_GB2312" w:hAnsi="仿宋_GB2312" w:eastAsia="仿宋_GB2312" w:cs="仿宋_GB2312"/>
          <w:bCs/>
          <w:sz w:val="32"/>
          <w:szCs w:val="32"/>
          <w:lang w:val="en-US" w:eastAsia="zh-CN"/>
        </w:rPr>
        <w:t>8.4%</w:t>
      </w:r>
      <w:r>
        <w:rPr>
          <w:rFonts w:hint="eastAsia" w:ascii="仿宋_GB2312" w:hAnsi="仿宋_GB2312" w:eastAsia="仿宋_GB2312" w:cs="仿宋_GB2312"/>
          <w:bCs/>
          <w:sz w:val="32"/>
          <w:szCs w:val="32"/>
        </w:rPr>
        <w:t>；项目支出</w:t>
      </w:r>
      <w:r>
        <w:rPr>
          <w:rFonts w:hint="eastAsia" w:ascii="仿宋_GB2312" w:hAnsi="仿宋_GB2312" w:eastAsia="仿宋_GB2312" w:cs="仿宋_GB2312"/>
          <w:bCs/>
          <w:sz w:val="32"/>
          <w:szCs w:val="32"/>
          <w:lang w:val="en-US" w:eastAsia="zh-CN"/>
        </w:rPr>
        <w:t>8863.83</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，占</w:t>
      </w:r>
      <w:r>
        <w:rPr>
          <w:rFonts w:hint="eastAsia" w:ascii="仿宋_GB2312" w:hAnsi="仿宋_GB2312" w:eastAsia="仿宋_GB2312" w:cs="仿宋_GB2312"/>
          <w:bCs/>
          <w:sz w:val="32"/>
          <w:szCs w:val="32"/>
          <w:lang w:val="en-US" w:eastAsia="zh-CN"/>
        </w:rPr>
        <w:t>91.6%</w:t>
      </w:r>
      <w:r>
        <w:rPr>
          <w:rFonts w:hint="eastAsia" w:ascii="仿宋_GB2312" w:hAnsi="仿宋_GB2312" w:eastAsia="仿宋_GB2312" w:cs="仿宋_GB2312"/>
          <w:bCs/>
          <w:sz w:val="32"/>
          <w:szCs w:val="32"/>
        </w:rPr>
        <w:t>。</w:t>
      </w:r>
    </w:p>
    <w:p>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图2：支出决算结构饼状图</w:t>
      </w: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spacing w:line="600" w:lineRule="exact"/>
        <w:ind w:firstLine="640" w:firstLineChars="200"/>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sz w:val="32"/>
          <w:szCs w:val="32"/>
        </w:rPr>
        <w:t>本部门2018年度财政拨款本年收入</w:t>
      </w:r>
      <w:r>
        <w:rPr>
          <w:rFonts w:hint="eastAsia" w:ascii="仿宋_GB2312" w:hAnsi="仿宋_GB2312" w:eastAsia="仿宋_GB2312" w:cs="仿宋_GB2312"/>
          <w:sz w:val="32"/>
          <w:szCs w:val="32"/>
          <w:lang w:val="en-US" w:eastAsia="zh-CN"/>
        </w:rPr>
        <w:t>10178.21</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1288.71</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12.66</w:t>
      </w:r>
      <w:r>
        <w:rPr>
          <w:rFonts w:hint="eastAsia" w:ascii="仿宋_GB2312" w:hAnsi="仿宋_GB2312" w:eastAsia="仿宋_GB2312" w:cs="仿宋_GB2312"/>
          <w:sz w:val="32"/>
          <w:szCs w:val="32"/>
        </w:rPr>
        <w:t>%，主要是</w:t>
      </w:r>
      <w:r>
        <w:rPr>
          <w:rFonts w:hint="eastAsia" w:ascii="仿宋_GB2312" w:hAnsi="仿宋_GB2312" w:eastAsia="仿宋_GB2312" w:cs="仿宋_GB2312"/>
          <w:bCs/>
          <w:color w:val="auto"/>
          <w:sz w:val="32"/>
          <w:szCs w:val="32"/>
          <w:lang w:val="en-US" w:eastAsia="zh-CN"/>
        </w:rPr>
        <w:t>民政管理事务投入增加，抚恤提标，退役安置资金增加，以及殡葬管理所改造升级资金增加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9674.01</w:t>
      </w:r>
      <w:r>
        <w:rPr>
          <w:rFonts w:hint="eastAsia" w:ascii="仿宋_GB2312" w:hAnsi="仿宋_GB2312" w:eastAsia="仿宋_GB2312" w:cs="仿宋_GB2312"/>
          <w:sz w:val="32"/>
          <w:szCs w:val="32"/>
        </w:rPr>
        <w:t>万元，增加</w:t>
      </w:r>
      <w:r>
        <w:rPr>
          <w:rFonts w:hint="eastAsia" w:ascii="仿宋_GB2312" w:hAnsi="仿宋_GB2312" w:eastAsia="仿宋_GB2312" w:cs="仿宋_GB2312"/>
          <w:sz w:val="32"/>
          <w:szCs w:val="32"/>
          <w:lang w:val="en-US" w:eastAsia="zh-CN"/>
        </w:rPr>
        <w:t>1582.29</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16.35</w:t>
      </w:r>
      <w:r>
        <w:rPr>
          <w:rFonts w:hint="eastAsia" w:ascii="仿宋_GB2312" w:hAnsi="仿宋_GB2312" w:eastAsia="仿宋_GB2312" w:cs="仿宋_GB2312"/>
          <w:sz w:val="32"/>
          <w:szCs w:val="32"/>
        </w:rPr>
        <w:t>%，主要是</w:t>
      </w:r>
      <w:r>
        <w:rPr>
          <w:rFonts w:hint="eastAsia" w:ascii="仿宋_GB2312" w:hAnsi="仿宋_GB2312" w:eastAsia="仿宋_GB2312" w:cs="仿宋_GB2312"/>
          <w:bCs/>
          <w:color w:val="auto"/>
          <w:sz w:val="32"/>
          <w:szCs w:val="32"/>
          <w:lang w:val="en-US" w:eastAsia="zh-CN"/>
        </w:rPr>
        <w:t>民政管理事务投入增加，老年福利以及对口帮扶张家口沽源县扶贫资金增加。</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其中：一般公共预算财政拨款本年收入</w:t>
      </w:r>
      <w:r>
        <w:rPr>
          <w:rFonts w:hint="eastAsia" w:ascii="仿宋_GB2312" w:hAnsi="仿宋_GB2312" w:eastAsia="仿宋_GB2312" w:cs="仿宋_GB2312"/>
          <w:sz w:val="32"/>
          <w:szCs w:val="32"/>
          <w:lang w:val="en-US" w:eastAsia="zh-CN"/>
        </w:rPr>
        <w:t>10134.18</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1677.02</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民政管理事务投入增加、殡葬所改造升级资金增加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9362.98</w:t>
      </w:r>
      <w:r>
        <w:rPr>
          <w:rFonts w:hint="eastAsia" w:ascii="仿宋_GB2312" w:hAnsi="仿宋_GB2312" w:eastAsia="仿宋_GB2312" w:cs="仿宋_GB2312"/>
          <w:sz w:val="32"/>
          <w:szCs w:val="32"/>
        </w:rPr>
        <w:t>万元，比2017年度增加</w:t>
      </w:r>
      <w:r>
        <w:rPr>
          <w:rFonts w:hint="eastAsia" w:ascii="仿宋_GB2312" w:hAnsi="仿宋_GB2312" w:eastAsia="仿宋_GB2312" w:cs="仿宋_GB2312"/>
          <w:sz w:val="32"/>
          <w:szCs w:val="32"/>
          <w:lang w:val="en-US" w:eastAsia="zh-CN"/>
        </w:rPr>
        <w:t>2391.17</w:t>
      </w:r>
      <w:r>
        <w:rPr>
          <w:rFonts w:hint="eastAsia"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25.5</w:t>
      </w:r>
      <w:r>
        <w:rPr>
          <w:rFonts w:hint="eastAsia" w:ascii="仿宋_GB2312" w:hAnsi="仿宋_GB2312" w:eastAsia="仿宋_GB2312" w:cs="仿宋_GB2312"/>
          <w:sz w:val="32"/>
          <w:szCs w:val="32"/>
        </w:rPr>
        <w:t>%，主要是</w:t>
      </w:r>
      <w:r>
        <w:rPr>
          <w:rFonts w:hint="eastAsia" w:ascii="仿宋_GB2312" w:hAnsi="仿宋_GB2312" w:eastAsia="仿宋_GB2312" w:cs="仿宋_GB2312"/>
          <w:bCs/>
          <w:color w:val="auto"/>
          <w:sz w:val="32"/>
          <w:szCs w:val="32"/>
          <w:lang w:val="en-US" w:eastAsia="zh-CN"/>
        </w:rPr>
        <w:t>老年福利以及对口帮扶张家口沽源县扶贫资金增加</w:t>
      </w:r>
      <w:r>
        <w:rPr>
          <w:rFonts w:hint="eastAsia" w:ascii="仿宋_GB2312" w:hAnsi="仿宋_GB2312" w:eastAsia="仿宋_GB2312" w:cs="仿宋_GB2312"/>
          <w:sz w:val="32"/>
          <w:szCs w:val="32"/>
        </w:rPr>
        <w:t>。政府性基金预算财政拨款本年收入</w:t>
      </w:r>
      <w:r>
        <w:rPr>
          <w:rFonts w:hint="eastAsia" w:ascii="仿宋_GB2312" w:hAnsi="仿宋_GB2312" w:eastAsia="仿宋_GB2312" w:cs="仿宋_GB2312"/>
          <w:sz w:val="32"/>
          <w:szCs w:val="32"/>
          <w:lang w:val="en-US" w:eastAsia="zh-CN"/>
        </w:rPr>
        <w:t>44.03</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388.31</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90</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敬老院改造升级、绿化项目、福康老年公寓前期投入基本完成</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311.03</w:t>
      </w:r>
      <w:r>
        <w:rPr>
          <w:rFonts w:hint="eastAsia" w:ascii="仿宋_GB2312" w:hAnsi="仿宋_GB2312" w:eastAsia="仿宋_GB2312" w:cs="仿宋_GB2312"/>
          <w:sz w:val="32"/>
          <w:szCs w:val="32"/>
        </w:rPr>
        <w:t>万元，比2017年度减少</w:t>
      </w:r>
      <w:r>
        <w:rPr>
          <w:rFonts w:hint="eastAsia" w:ascii="仿宋_GB2312" w:hAnsi="仿宋_GB2312" w:eastAsia="仿宋_GB2312" w:cs="仿宋_GB2312"/>
          <w:sz w:val="32"/>
          <w:szCs w:val="32"/>
          <w:lang w:val="en-US" w:eastAsia="zh-CN"/>
        </w:rPr>
        <w:t>808.88</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72.2</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老年福利项目等接近尾声</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ascii="仿宋_GB2312" w:hAnsi="仿宋_GB2312" w:eastAsia="仿宋_GB2312" w:cs="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420" w:firstLineChars="200"/>
        <w:rPr>
          <w:rFonts w:ascii="仿宋_GB2312" w:eastAsia="仿宋_GB2312" w:cs="DengXian-Regular"/>
          <w:sz w:val="32"/>
          <w:szCs w:val="32"/>
        </w:rPr>
      </w:pPr>
      <w:r>
        <w:drawing>
          <wp:anchor distT="0" distB="0" distL="114300" distR="114300" simplePos="0" relativeHeight="251661312" behindDoc="0" locked="0" layoutInCell="1" allowOverlap="1">
            <wp:simplePos x="0" y="0"/>
            <wp:positionH relativeFrom="column">
              <wp:posOffset>271145</wp:posOffset>
            </wp:positionH>
            <wp:positionV relativeFrom="paragraph">
              <wp:posOffset>-843915</wp:posOffset>
            </wp:positionV>
            <wp:extent cx="5135880" cy="4021455"/>
            <wp:effectExtent l="5080" t="4445" r="21590" b="12700"/>
            <wp:wrapSquare wrapText="bothSides"/>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本部门2018年度财政拨款本年收入</w:t>
      </w:r>
      <w:r>
        <w:rPr>
          <w:rFonts w:hint="eastAsia" w:ascii="仿宋_GB2312" w:hAnsi="仿宋_GB2312" w:eastAsia="仿宋_GB2312" w:cs="仿宋_GB2312"/>
          <w:sz w:val="32"/>
          <w:szCs w:val="32"/>
          <w:lang w:val="en-US" w:eastAsia="zh-CN"/>
        </w:rPr>
        <w:t>10178.21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151.6</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3464.1</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民政管理事务投入增加、殡葬所改造升级资金增加</w:t>
      </w:r>
      <w:r>
        <w:rPr>
          <w:rFonts w:hint="eastAsia" w:ascii="仿宋_GB2312" w:hAnsi="仿宋_GB2312" w:eastAsia="仿宋_GB2312" w:cs="仿宋_GB2312"/>
          <w:sz w:val="32"/>
          <w:szCs w:val="32"/>
        </w:rPr>
        <w:t>；本年支出</w:t>
      </w:r>
      <w:r>
        <w:rPr>
          <w:rFonts w:hint="eastAsia" w:ascii="仿宋_GB2312" w:hAnsi="仿宋_GB2312" w:eastAsia="仿宋_GB2312" w:cs="仿宋_GB2312"/>
          <w:sz w:val="32"/>
          <w:szCs w:val="32"/>
          <w:lang w:val="en-US" w:eastAsia="zh-CN"/>
        </w:rPr>
        <w:t>9674.01</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144.1</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2959.9</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bCs/>
          <w:color w:val="auto"/>
          <w:sz w:val="32"/>
          <w:szCs w:val="32"/>
          <w:lang w:val="en-US" w:eastAsia="zh-CN"/>
        </w:rPr>
        <w:t>老年福利以及对口帮扶张家口沽源县扶贫资金增加</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其中，一般公共预算财政拨款本年收入完成年初预算</w:t>
      </w:r>
      <w:r>
        <w:rPr>
          <w:rFonts w:hint="eastAsia" w:ascii="仿宋_GB2312" w:hAnsi="仿宋_GB2312" w:eastAsia="仿宋_GB2312" w:cs="仿宋_GB2312"/>
          <w:sz w:val="32"/>
          <w:szCs w:val="32"/>
          <w:lang w:val="en-US" w:eastAsia="zh-CN"/>
        </w:rPr>
        <w:t>151.8</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3457.07</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民政管理事务投入增加、殡葬所改造升级资金增加</w:t>
      </w:r>
      <w:r>
        <w:rPr>
          <w:rFonts w:hint="eastAsia" w:ascii="仿宋_GB2312" w:hAnsi="仿宋_GB2312" w:eastAsia="仿宋_GB2312" w:cs="仿宋_GB2312"/>
          <w:sz w:val="32"/>
          <w:szCs w:val="32"/>
        </w:rPr>
        <w:t>；支出完成年初预算</w:t>
      </w:r>
      <w:r>
        <w:rPr>
          <w:rFonts w:hint="eastAsia" w:ascii="仿宋_GB2312" w:hAnsi="仿宋_GB2312" w:eastAsia="仿宋_GB2312" w:cs="仿宋_GB2312"/>
          <w:sz w:val="32"/>
          <w:szCs w:val="32"/>
          <w:lang w:val="en-US" w:eastAsia="zh-CN"/>
        </w:rPr>
        <w:t>144.1</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2959.9</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bCs/>
          <w:color w:val="auto"/>
          <w:sz w:val="32"/>
          <w:szCs w:val="32"/>
          <w:lang w:val="en-US" w:eastAsia="zh-CN"/>
        </w:rPr>
        <w:t>老年福利以及对口帮扶张家口沽源县扶贫资金增加</w:t>
      </w:r>
      <w:r>
        <w:rPr>
          <w:rFonts w:hint="eastAsia" w:ascii="仿宋_GB2312" w:hAnsi="仿宋_GB2312" w:eastAsia="仿宋_GB2312" w:cs="仿宋_GB2312"/>
          <w:sz w:val="32"/>
          <w:szCs w:val="32"/>
        </w:rPr>
        <w:t>。政府性基金预算财政拨款本年收入完成年初预算</w:t>
      </w:r>
      <w:r>
        <w:rPr>
          <w:rFonts w:hint="eastAsia" w:ascii="仿宋_GB2312" w:hAnsi="仿宋_GB2312" w:eastAsia="仿宋_GB2312" w:cs="仿宋_GB2312"/>
          <w:sz w:val="32"/>
          <w:szCs w:val="32"/>
          <w:lang w:val="en-US" w:eastAsia="zh-CN"/>
        </w:rPr>
        <w:t>119</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7.03</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用于城乡医疗救助和社会福利的彩票公益金增加</w:t>
      </w:r>
      <w:r>
        <w:rPr>
          <w:rFonts w:hint="eastAsia" w:ascii="仿宋_GB2312" w:hAnsi="仿宋_GB2312" w:eastAsia="仿宋_GB2312" w:cs="仿宋_GB2312"/>
          <w:sz w:val="32"/>
          <w:szCs w:val="32"/>
        </w:rPr>
        <w:t>；支出完成年初预算</w:t>
      </w:r>
      <w:r>
        <w:rPr>
          <w:rFonts w:hint="eastAsia" w:ascii="仿宋_GB2312" w:hAnsi="仿宋_GB2312" w:eastAsia="仿宋_GB2312" w:cs="仿宋_GB2312"/>
          <w:sz w:val="32"/>
          <w:szCs w:val="32"/>
          <w:lang w:val="en-US" w:eastAsia="zh-CN"/>
        </w:rPr>
        <w:t>840.6</w:t>
      </w:r>
      <w:r>
        <w:rPr>
          <w:rFonts w:hint="eastAsia" w:ascii="仿宋_GB2312" w:hAnsi="仿宋_GB2312" w:eastAsia="仿宋_GB2312" w:cs="仿宋_GB2312"/>
          <w:sz w:val="32"/>
          <w:szCs w:val="32"/>
        </w:rPr>
        <w:t>%，比年初预算增加</w:t>
      </w:r>
      <w:r>
        <w:rPr>
          <w:rFonts w:hint="eastAsia" w:ascii="仿宋_GB2312" w:hAnsi="仿宋_GB2312" w:eastAsia="仿宋_GB2312" w:cs="仿宋_GB2312"/>
          <w:sz w:val="32"/>
          <w:szCs w:val="32"/>
          <w:lang w:val="en-US" w:eastAsia="zh-CN"/>
        </w:rPr>
        <w:t>274.03</w:t>
      </w:r>
      <w:r>
        <w:rPr>
          <w:rFonts w:hint="eastAsia" w:ascii="仿宋_GB2312" w:hAnsi="仿宋_GB2312" w:eastAsia="仿宋_GB2312" w:cs="仿宋_GB2312"/>
          <w:sz w:val="32"/>
          <w:szCs w:val="32"/>
        </w:rPr>
        <w:t>万元，决算数大于预算数主要是</w:t>
      </w:r>
      <w:r>
        <w:rPr>
          <w:rFonts w:hint="eastAsia" w:ascii="仿宋_GB2312" w:hAnsi="仿宋_GB2312" w:eastAsia="仿宋_GB2312" w:cs="仿宋_GB2312"/>
          <w:sz w:val="32"/>
          <w:szCs w:val="32"/>
          <w:lang w:eastAsia="zh-CN"/>
        </w:rPr>
        <w:t>敬老院、福康老年公寓等老年福利项目支出增加、殡管所改造升级项目资金增加</w:t>
      </w:r>
      <w:r>
        <w:rPr>
          <w:rFonts w:hint="eastAsia" w:ascii="仿宋_GB2312" w:hAnsi="仿宋_GB2312" w:eastAsia="仿宋_GB2312" w:cs="仿宋_GB2312"/>
          <w:sz w:val="32"/>
          <w:szCs w:val="32"/>
        </w:rPr>
        <w:t>。</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r>
        <w:drawing>
          <wp:anchor distT="0" distB="0" distL="114300" distR="114300" simplePos="0" relativeHeight="251662336" behindDoc="0" locked="0" layoutInCell="1" allowOverlap="1">
            <wp:simplePos x="0" y="0"/>
            <wp:positionH relativeFrom="column">
              <wp:posOffset>632460</wp:posOffset>
            </wp:positionH>
            <wp:positionV relativeFrom="paragraph">
              <wp:posOffset>292100</wp:posOffset>
            </wp:positionV>
            <wp:extent cx="4572000" cy="3455035"/>
            <wp:effectExtent l="4445" t="4445" r="14605" b="7620"/>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hint="eastAsia" w:ascii="楷体_GB2312" w:eastAsia="楷体_GB2312" w:cs="DengXian-Bold"/>
          <w:b/>
          <w:bCs/>
          <w:sz w:val="32"/>
          <w:szCs w:val="32"/>
          <w:lang w:eastAsia="zh-CN"/>
        </w:rPr>
      </w:pPr>
    </w:p>
    <w:p>
      <w:pPr>
        <w:numPr>
          <w:ilvl w:val="0"/>
          <w:numId w:val="0"/>
        </w:num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t>（三）</w:t>
      </w: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9674.01</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highlight w:val="none"/>
          <w:lang w:eastAsia="zh-CN"/>
        </w:rPr>
        <w:t>：</w:t>
      </w:r>
      <w:r>
        <w:rPr>
          <w:rFonts w:hint="eastAsia" w:ascii="仿宋_GB2312" w:eastAsia="仿宋_GB2312" w:cs="DengXian-Regular"/>
          <w:sz w:val="32"/>
          <w:szCs w:val="32"/>
          <w:lang w:eastAsia="zh-CN"/>
        </w:rPr>
        <w:t>社会保障和就业</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5977.78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61.8</w:t>
      </w:r>
      <w:r>
        <w:rPr>
          <w:rFonts w:hint="eastAsia" w:ascii="仿宋_GB2312" w:eastAsia="仿宋_GB2312" w:cs="DengXian-Regular"/>
          <w:sz w:val="32"/>
          <w:szCs w:val="32"/>
        </w:rPr>
        <w:t>%；</w:t>
      </w:r>
      <w:r>
        <w:rPr>
          <w:rFonts w:hint="eastAsia" w:ascii="仿宋_GB2312" w:eastAsia="仿宋_GB2312" w:cs="DengXian-Regular"/>
          <w:sz w:val="32"/>
          <w:szCs w:val="32"/>
          <w:lang w:eastAsia="zh-CN"/>
        </w:rPr>
        <w:t>医疗卫生与计划生育支出</w:t>
      </w:r>
      <w:r>
        <w:rPr>
          <w:rFonts w:hint="eastAsia" w:ascii="仿宋_GB2312" w:eastAsia="仿宋_GB2312" w:cs="DengXian-Regular"/>
          <w:sz w:val="32"/>
          <w:szCs w:val="32"/>
          <w:lang w:val="en-US" w:eastAsia="zh-CN"/>
        </w:rPr>
        <w:t>131.49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1.4</w:t>
      </w:r>
      <w:r>
        <w:rPr>
          <w:rFonts w:hint="eastAsia" w:ascii="仿宋_GB2312" w:eastAsia="仿宋_GB2312" w:cs="DengXian-Regular"/>
          <w:sz w:val="32"/>
          <w:szCs w:val="32"/>
        </w:rPr>
        <w:t>%；</w:t>
      </w:r>
      <w:r>
        <w:rPr>
          <w:rFonts w:hint="eastAsia" w:ascii="仿宋_GB2312" w:eastAsia="仿宋_GB2312" w:cs="DengXian-Regular"/>
          <w:sz w:val="32"/>
          <w:szCs w:val="32"/>
          <w:lang w:eastAsia="zh-CN"/>
        </w:rPr>
        <w:t>农林水支出</w:t>
      </w:r>
      <w:r>
        <w:rPr>
          <w:rFonts w:hint="eastAsia" w:ascii="仿宋_GB2312" w:eastAsia="仿宋_GB2312" w:cs="DengXian-Regular"/>
          <w:sz w:val="32"/>
          <w:szCs w:val="32"/>
          <w:lang w:val="en-US" w:eastAsia="zh-CN"/>
        </w:rPr>
        <w:t>222.1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2.3</w:t>
      </w:r>
      <w:r>
        <w:rPr>
          <w:rFonts w:hint="eastAsia" w:ascii="仿宋_GB2312" w:eastAsia="仿宋_GB2312" w:cs="DengXian-Regular"/>
          <w:sz w:val="32"/>
          <w:szCs w:val="32"/>
        </w:rPr>
        <w:t>%；</w:t>
      </w:r>
      <w:r>
        <w:rPr>
          <w:rFonts w:hint="eastAsia" w:ascii="仿宋_GB2312" w:eastAsia="仿宋_GB2312" w:cs="DengXian-Regular"/>
          <w:sz w:val="32"/>
          <w:szCs w:val="32"/>
          <w:lang w:eastAsia="zh-CN"/>
        </w:rPr>
        <w:t>援助其他地区支出</w:t>
      </w:r>
      <w:r>
        <w:rPr>
          <w:rFonts w:hint="eastAsia" w:ascii="仿宋_GB2312" w:eastAsia="仿宋_GB2312" w:cs="DengXian-Regular"/>
          <w:sz w:val="32"/>
          <w:szCs w:val="32"/>
          <w:lang w:val="en-US" w:eastAsia="zh-CN"/>
        </w:rPr>
        <w:t>3000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31</w:t>
      </w:r>
      <w:r>
        <w:rPr>
          <w:rFonts w:hint="eastAsia" w:ascii="仿宋_GB2312" w:eastAsia="仿宋_GB2312" w:cs="DengXian-Regular"/>
          <w:sz w:val="32"/>
          <w:szCs w:val="32"/>
        </w:rPr>
        <w:t>%；</w:t>
      </w:r>
      <w:r>
        <w:rPr>
          <w:rFonts w:hint="eastAsia" w:ascii="仿宋_GB2312" w:eastAsia="仿宋_GB2312" w:cs="DengXian-Regular"/>
          <w:sz w:val="32"/>
          <w:szCs w:val="32"/>
          <w:lang w:eastAsia="zh-CN"/>
        </w:rPr>
        <w:t>住房保障</w:t>
      </w:r>
      <w:r>
        <w:rPr>
          <w:rFonts w:hint="eastAsia" w:ascii="仿宋_GB2312" w:eastAsia="仿宋_GB2312" w:cs="DengXian-Regular"/>
          <w:sz w:val="32"/>
          <w:szCs w:val="32"/>
        </w:rPr>
        <w:t xml:space="preserve">支出 </w:t>
      </w:r>
      <w:r>
        <w:rPr>
          <w:rFonts w:hint="eastAsia" w:ascii="仿宋_GB2312" w:eastAsia="仿宋_GB2312" w:cs="DengXian-Regular"/>
          <w:sz w:val="32"/>
          <w:szCs w:val="32"/>
          <w:lang w:val="en-US" w:eastAsia="zh-CN"/>
        </w:rPr>
        <w:t>31.61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0.3</w:t>
      </w:r>
      <w:r>
        <w:rPr>
          <w:rFonts w:hint="eastAsia" w:ascii="仿宋_GB2312" w:eastAsia="仿宋_GB2312" w:cs="DengXian-Regular"/>
          <w:sz w:val="32"/>
          <w:szCs w:val="32"/>
        </w:rPr>
        <w:t>%；</w:t>
      </w:r>
      <w:r>
        <w:rPr>
          <w:rFonts w:hint="eastAsia" w:ascii="仿宋_GB2312" w:eastAsia="仿宋_GB2312" w:cs="DengXian-Regular"/>
          <w:sz w:val="32"/>
          <w:szCs w:val="32"/>
          <w:lang w:eastAsia="zh-CN"/>
        </w:rPr>
        <w:t>其他彩票公益金</w:t>
      </w:r>
      <w:r>
        <w:rPr>
          <w:rFonts w:hint="eastAsia" w:ascii="仿宋_GB2312" w:eastAsia="仿宋_GB2312" w:cs="DengXian-Regular"/>
          <w:sz w:val="32"/>
          <w:szCs w:val="32"/>
        </w:rPr>
        <w:t>支出</w:t>
      </w:r>
      <w:r>
        <w:rPr>
          <w:rFonts w:hint="eastAsia" w:ascii="仿宋_GB2312" w:eastAsia="仿宋_GB2312" w:cs="DengXian-Regular"/>
          <w:sz w:val="32"/>
          <w:szCs w:val="32"/>
          <w:lang w:val="en-US" w:eastAsia="zh-CN"/>
        </w:rPr>
        <w:t>311.03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3.2</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lang w:val="en-US" w:eastAsia="zh-CN"/>
        </w:rPr>
      </w:pPr>
      <w:r>
        <w:rPr>
          <w:rFonts w:hint="eastAsia" w:eastAsia="仿宋_GB2312"/>
          <w:sz w:val="32"/>
          <w:szCs w:val="32"/>
          <w:lang w:val="en-US" w:eastAsia="zh-CN"/>
        </w:rPr>
        <w:t xml:space="preserve">                                                                             </w:t>
      </w:r>
    </w:p>
    <w:p>
      <w:pPr>
        <w:adjustRightInd w:val="0"/>
        <w:snapToGrid w:val="0"/>
        <w:spacing w:after="0" w:line="580" w:lineRule="exact"/>
        <w:jc w:val="center"/>
        <w:rPr>
          <w:rFonts w:hint="eastAsia" w:eastAsia="仿宋_GB2312"/>
          <w:sz w:val="32"/>
          <w:szCs w:val="32"/>
          <w:lang w:val="en-US" w:eastAsia="zh-CN"/>
        </w:rPr>
      </w:pP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drawing>
          <wp:anchor distT="0" distB="0" distL="114300" distR="114300" simplePos="0" relativeHeight="251663360" behindDoc="0" locked="0" layoutInCell="1" allowOverlap="1">
            <wp:simplePos x="0" y="0"/>
            <wp:positionH relativeFrom="column">
              <wp:posOffset>462280</wp:posOffset>
            </wp:positionH>
            <wp:positionV relativeFrom="paragraph">
              <wp:posOffset>341630</wp:posOffset>
            </wp:positionV>
            <wp:extent cx="4572000" cy="2943860"/>
            <wp:effectExtent l="4445" t="4445" r="14605" b="23495"/>
            <wp:wrapTopAndBottom/>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t>（四）</w:t>
      </w:r>
      <w:r>
        <w:rPr>
          <w:rFonts w:hint="eastAsia" w:ascii="楷体_GB2312" w:eastAsia="楷体_GB2312" w:cs="DengXian-Bold"/>
          <w:b/>
          <w:bCs/>
          <w:sz w:val="32"/>
          <w:szCs w:val="32"/>
        </w:rPr>
        <w:t>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810.18</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760.54</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49.64</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本部门2018年度一般公共预算财政拨款“三公”经费支出共计</w:t>
      </w:r>
      <w:r>
        <w:rPr>
          <w:rFonts w:hint="eastAsia" w:ascii="仿宋_GB2312" w:hAnsi="仿宋_GB2312" w:eastAsia="仿宋_GB2312" w:cs="仿宋_GB2312"/>
          <w:sz w:val="32"/>
          <w:szCs w:val="32"/>
          <w:lang w:val="en-US" w:eastAsia="zh-CN"/>
        </w:rPr>
        <w:t>4.1</w:t>
      </w:r>
      <w:r>
        <w:rPr>
          <w:rFonts w:hint="eastAsia" w:ascii="仿宋_GB2312" w:hAnsi="仿宋_GB2312" w:eastAsia="仿宋_GB2312" w:cs="仿宋_GB2312"/>
          <w:sz w:val="32"/>
          <w:szCs w:val="32"/>
        </w:rPr>
        <w:t>万元，比年初预算减少</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万元，降低</w:t>
      </w:r>
      <w:r>
        <w:rPr>
          <w:rFonts w:hint="eastAsia" w:ascii="仿宋_GB2312" w:hAnsi="仿宋_GB2312" w:eastAsia="仿宋_GB2312" w:cs="仿宋_GB2312"/>
          <w:sz w:val="32"/>
          <w:szCs w:val="32"/>
          <w:lang w:val="en-US" w:eastAsia="zh-CN"/>
        </w:rPr>
        <w:t>23.2</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；比2017年度决算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5.43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56.9</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。具体情况如下：</w:t>
      </w:r>
    </w:p>
    <w:p>
      <w:pPr>
        <w:numPr>
          <w:ilvl w:val="0"/>
          <w:numId w:val="1"/>
        </w:numPr>
        <w:adjustRightInd w:val="0"/>
        <w:snapToGrid w:val="0"/>
        <w:spacing w:line="584"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因公出国（境）费支出</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w:t>
      </w:r>
    </w:p>
    <w:p>
      <w:pPr>
        <w:numPr>
          <w:ilvl w:val="0"/>
          <w:numId w:val="0"/>
        </w:num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未发生</w:t>
      </w:r>
      <w:r>
        <w:rPr>
          <w:rFonts w:hint="eastAsia" w:ascii="仿宋_GB2312" w:hAnsi="仿宋_GB2312" w:eastAsia="仿宋_GB2312" w:cs="仿宋_GB2312"/>
          <w:sz w:val="32"/>
          <w:szCs w:val="32"/>
        </w:rPr>
        <w:t>因公出国（境）</w:t>
      </w:r>
      <w:r>
        <w:rPr>
          <w:rFonts w:hint="eastAsia" w:ascii="仿宋_GB2312" w:hAnsi="仿宋_GB2312" w:eastAsia="仿宋_GB2312" w:cs="仿宋_GB2312"/>
          <w:sz w:val="32"/>
          <w:szCs w:val="32"/>
          <w:lang w:eastAsia="zh-CN"/>
        </w:rPr>
        <w:t>支出此项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较年初预算无增减变化，较</w:t>
      </w:r>
      <w:r>
        <w:rPr>
          <w:rFonts w:hint="eastAsia" w:ascii="仿宋_GB2312" w:hAnsi="仿宋_GB2312" w:eastAsia="仿宋_GB2312" w:cs="仿宋_GB2312"/>
          <w:sz w:val="32"/>
          <w:szCs w:val="32"/>
          <w:lang w:val="en-US" w:eastAsia="zh-CN"/>
        </w:rPr>
        <w:t>2017年决算无增减变化。</w:t>
      </w:r>
    </w:p>
    <w:p>
      <w:pPr>
        <w:numPr>
          <w:ilvl w:val="0"/>
          <w:numId w:val="1"/>
        </w:numPr>
        <w:adjustRightInd w:val="0"/>
        <w:snapToGrid w:val="0"/>
        <w:spacing w:line="584"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公务用车购置及运行维护费支出</w:t>
      </w:r>
      <w:r>
        <w:rPr>
          <w:rFonts w:hint="eastAsia" w:ascii="仿宋_GB2312" w:hAnsi="仿宋_GB2312" w:eastAsia="仿宋_GB2312" w:cs="仿宋_GB2312"/>
          <w:b/>
          <w:bCs/>
          <w:sz w:val="32"/>
          <w:szCs w:val="32"/>
          <w:lang w:val="en-US" w:eastAsia="zh-CN"/>
        </w:rPr>
        <w:t>4.1</w:t>
      </w:r>
      <w:r>
        <w:rPr>
          <w:rFonts w:hint="eastAsia" w:ascii="仿宋_GB2312" w:hAnsi="仿宋_GB2312" w:eastAsia="仿宋_GB2312" w:cs="仿宋_GB2312"/>
          <w:b/>
          <w:bCs/>
          <w:sz w:val="32"/>
          <w:szCs w:val="32"/>
        </w:rPr>
        <w:t>万元。</w:t>
      </w:r>
    </w:p>
    <w:p>
      <w:pPr>
        <w:numPr>
          <w:ilvl w:val="0"/>
          <w:numId w:val="0"/>
        </w:num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本部门2018年度公务用车购置及运行维护费比年初预算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；比2017年度决算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56.1</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其中：</w:t>
      </w:r>
      <w:r>
        <w:rPr>
          <w:rFonts w:hint="eastAsia" w:ascii="仿宋_GB2312" w:hAnsi="仿宋_GB2312" w:eastAsia="仿宋_GB2312" w:cs="仿宋_GB2312"/>
          <w:b/>
          <w:sz w:val="32"/>
          <w:szCs w:val="32"/>
        </w:rPr>
        <w:t>公务用车购置费支出</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本部门2018年度公务用车购置数量</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，未发生</w:t>
      </w:r>
      <w:r>
        <w:rPr>
          <w:rFonts w:hint="eastAsia" w:ascii="仿宋_GB2312" w:hAnsi="仿宋_GB2312" w:eastAsia="仿宋_GB2312" w:cs="仿宋_GB2312"/>
          <w:sz w:val="32"/>
          <w:szCs w:val="32"/>
        </w:rPr>
        <w:t>公务用车购置</w:t>
      </w:r>
      <w:r>
        <w:rPr>
          <w:rFonts w:hint="eastAsia" w:ascii="仿宋_GB2312" w:hAnsi="仿宋_GB2312" w:eastAsia="仿宋_GB2312" w:cs="仿宋_GB2312"/>
          <w:sz w:val="32"/>
          <w:szCs w:val="32"/>
          <w:lang w:eastAsia="zh-CN"/>
        </w:rPr>
        <w:t>经</w:t>
      </w:r>
      <w:r>
        <w:rPr>
          <w:rFonts w:hint="eastAsia" w:ascii="仿宋_GB2312" w:hAnsi="仿宋_GB2312" w:eastAsia="仿宋_GB2312" w:cs="仿宋_GB2312"/>
          <w:sz w:val="32"/>
          <w:szCs w:val="32"/>
        </w:rPr>
        <w:t>费支出。</w:t>
      </w:r>
      <w:r>
        <w:rPr>
          <w:rFonts w:hint="eastAsia" w:ascii="仿宋_GB2312" w:hAnsi="仿宋_GB2312" w:eastAsia="仿宋_GB2312" w:cs="仿宋_GB2312"/>
          <w:sz w:val="32"/>
          <w:szCs w:val="32"/>
          <w:lang w:eastAsia="zh-CN"/>
        </w:rPr>
        <w:t>较年初预算无增减变化，较</w:t>
      </w:r>
      <w:r>
        <w:rPr>
          <w:rFonts w:hint="eastAsia" w:ascii="仿宋_GB2312" w:hAnsi="仿宋_GB2312" w:eastAsia="仿宋_GB2312" w:cs="仿宋_GB2312"/>
          <w:sz w:val="32"/>
          <w:szCs w:val="32"/>
          <w:lang w:val="en-US" w:eastAsia="zh-CN"/>
        </w:rPr>
        <w:t>2017年决算无增减变化。</w:t>
      </w:r>
      <w:r>
        <w:rPr>
          <w:rFonts w:hint="eastAsia" w:ascii="仿宋_GB2312" w:hAnsi="仿宋_GB2312" w:eastAsia="仿宋_GB2312" w:cs="仿宋_GB2312"/>
          <w:b/>
          <w:sz w:val="32"/>
          <w:szCs w:val="32"/>
        </w:rPr>
        <w:t>公务用车运行维护费支出</w:t>
      </w:r>
      <w:r>
        <w:rPr>
          <w:rFonts w:hint="eastAsia" w:ascii="仿宋_GB2312" w:hAnsi="仿宋_GB2312" w:eastAsia="仿宋_GB2312" w:cs="仿宋_GB2312"/>
          <w:b/>
          <w:sz w:val="32"/>
          <w:szCs w:val="32"/>
          <w:lang w:val="en-US" w:eastAsia="zh-CN"/>
        </w:rPr>
        <w:t>4.1</w:t>
      </w:r>
      <w:r>
        <w:rPr>
          <w:rFonts w:hint="eastAsia" w:ascii="仿宋_GB2312" w:hAnsi="仿宋_GB2312" w:eastAsia="仿宋_GB2312" w:cs="仿宋_GB2312"/>
          <w:b/>
          <w:sz w:val="32"/>
          <w:szCs w:val="32"/>
        </w:rPr>
        <w:t>万元。</w:t>
      </w:r>
      <w:r>
        <w:rPr>
          <w:rFonts w:hint="eastAsia" w:ascii="仿宋_GB2312" w:hAnsi="仿宋_GB2312" w:eastAsia="仿宋_GB2312" w:cs="仿宋_GB2312"/>
          <w:sz w:val="32"/>
          <w:szCs w:val="32"/>
        </w:rPr>
        <w:t>本部门2018年末单位公务用车保有量</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辆。公车运行维护费支出比年初预算减少</w:t>
      </w:r>
      <w:r>
        <w:rPr>
          <w:rFonts w:hint="eastAsia" w:ascii="仿宋_GB2312" w:hAnsi="仿宋_GB2312" w:eastAsia="仿宋_GB2312" w:cs="仿宋_GB2312"/>
          <w:sz w:val="32"/>
          <w:szCs w:val="32"/>
          <w:lang w:val="en-US" w:eastAsia="zh-CN"/>
        </w:rPr>
        <w:t>0.9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；比2017年度决算</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5.24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降低</w:t>
      </w:r>
      <w:r>
        <w:rPr>
          <w:rFonts w:hint="eastAsia" w:ascii="仿宋_GB2312" w:hAnsi="仿宋_GB2312" w:eastAsia="仿宋_GB2312" w:cs="仿宋_GB2312"/>
          <w:sz w:val="32"/>
          <w:szCs w:val="32"/>
          <w:lang w:val="en-US" w:eastAsia="zh-CN"/>
        </w:rPr>
        <w:t>56.1</w:t>
      </w:r>
      <w:r>
        <w:rPr>
          <w:rFonts w:hint="eastAsia" w:ascii="仿宋_GB2312" w:hAnsi="仿宋_GB2312" w:eastAsia="仿宋_GB2312" w:cs="仿宋_GB2312"/>
          <w:sz w:val="32"/>
          <w:szCs w:val="32"/>
        </w:rPr>
        <w:t>%，主要是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w:t>
      </w:r>
    </w:p>
    <w:p>
      <w:pPr>
        <w:numPr>
          <w:ilvl w:val="0"/>
          <w:numId w:val="1"/>
        </w:numPr>
        <w:adjustRightInd w:val="0"/>
        <w:snapToGrid w:val="0"/>
        <w:spacing w:line="584"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公务接待费支出</w:t>
      </w:r>
      <w:r>
        <w:rPr>
          <w:rFonts w:hint="eastAsia" w:ascii="仿宋_GB2312" w:hAnsi="仿宋_GB2312" w:eastAsia="仿宋_GB2312" w:cs="仿宋_GB2312"/>
          <w:b/>
          <w:bCs/>
          <w:sz w:val="32"/>
          <w:szCs w:val="32"/>
          <w:lang w:val="en-US" w:eastAsia="zh-CN"/>
        </w:rPr>
        <w:t>0</w:t>
      </w:r>
      <w:r>
        <w:rPr>
          <w:rFonts w:hint="eastAsia" w:ascii="仿宋_GB2312" w:hAnsi="仿宋_GB2312" w:eastAsia="仿宋_GB2312" w:cs="仿宋_GB2312"/>
          <w:b/>
          <w:bCs/>
          <w:sz w:val="32"/>
          <w:szCs w:val="32"/>
        </w:rPr>
        <w:t>万元。</w:t>
      </w:r>
    </w:p>
    <w:p>
      <w:pPr>
        <w:numPr>
          <w:ilvl w:val="0"/>
          <w:numId w:val="0"/>
        </w:numPr>
        <w:adjustRightInd w:val="0"/>
        <w:snapToGrid w:val="0"/>
        <w:spacing w:line="584"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本部门2018年度</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公务接待。公务接待费支出比年初预算减少</w:t>
      </w:r>
      <w:r>
        <w:rPr>
          <w:rFonts w:hint="eastAsia" w:ascii="仿宋_GB2312" w:hAnsi="仿宋_GB2312" w:eastAsia="仿宋_GB2312" w:cs="仿宋_GB2312"/>
          <w:sz w:val="32"/>
          <w:szCs w:val="32"/>
          <w:lang w:val="en-US" w:eastAsia="zh-CN"/>
        </w:rPr>
        <w:t>0.34</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；比2017年度决算减少</w:t>
      </w:r>
      <w:r>
        <w:rPr>
          <w:rFonts w:hint="eastAsia" w:ascii="仿宋_GB2312" w:hAnsi="仿宋_GB2312" w:eastAsia="仿宋_GB2312" w:cs="仿宋_GB2312"/>
          <w:sz w:val="32"/>
          <w:szCs w:val="32"/>
          <w:lang w:val="en-US" w:eastAsia="zh-CN"/>
        </w:rPr>
        <w:t>0.19</w:t>
      </w:r>
      <w:r>
        <w:rPr>
          <w:rFonts w:hint="eastAsia" w:ascii="仿宋_GB2312" w:hAnsi="仿宋_GB2312" w:eastAsia="仿宋_GB2312" w:cs="仿宋_GB2312"/>
          <w:sz w:val="32"/>
          <w:szCs w:val="32"/>
        </w:rPr>
        <w:t>万元，主要是</w:t>
      </w:r>
      <w:r>
        <w:rPr>
          <w:rFonts w:hint="eastAsia" w:ascii="仿宋_GB2312" w:hAnsi="仿宋_GB2312" w:eastAsia="仿宋_GB2312" w:cs="仿宋_GB2312"/>
          <w:sz w:val="32"/>
          <w:szCs w:val="32"/>
          <w:lang w:eastAsia="zh-CN"/>
        </w:rPr>
        <w:t>单位厉行节约原则，严格控制支出</w:t>
      </w:r>
      <w:r>
        <w:rPr>
          <w:rFonts w:hint="eastAsia" w:ascii="仿宋_GB2312" w:hAnsi="仿宋_GB2312" w:eastAsia="仿宋_GB2312" w:cs="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预算绩效管理工作开展情况。</w:t>
      </w:r>
    </w:p>
    <w:p>
      <w:pPr>
        <w:pStyle w:val="11"/>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按照《中华人民共和国预算法》规定及《大厂回族自治县财政局关于印发深化绩效预算管理改革实施方案的通知》（〔2015〕29号）工作的相关要求，我</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积极部署推进预算绩效管理工作。具体开展情况如下：  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，大厂回族自治县</w:t>
      </w:r>
      <w:r>
        <w:rPr>
          <w:rFonts w:hint="eastAsia" w:ascii="仿宋_GB2312" w:hAnsi="仿宋_GB2312" w:eastAsia="仿宋_GB2312" w:cs="仿宋_GB2312"/>
          <w:sz w:val="32"/>
          <w:szCs w:val="32"/>
          <w:lang w:eastAsia="zh-CN"/>
        </w:rPr>
        <w:t>民政</w:t>
      </w:r>
      <w:r>
        <w:rPr>
          <w:rFonts w:hint="eastAsia" w:ascii="仿宋_GB2312" w:hAnsi="仿宋_GB2312" w:eastAsia="仿宋_GB2312" w:cs="仿宋_GB2312"/>
          <w:sz w:val="32"/>
          <w:szCs w:val="32"/>
        </w:rPr>
        <w:t>局以绩效目标实现为导向，进一步加强制度建设，提升自评质量，力争预算绩效管理取得新成效。</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前期准备：根据中央、省市极地方财政关于专项资金使用的相关要求，召开我局财务工作会议，成立了以局长兼党组书记马凤春同志为组长，党组成员、副局长安小见同志为副组长，办公室、财务室为成员的领导小组和工作机构，明确各级职责。组织相关人员认真学习了有关政策文件及相关专项资金绩效目标、专项资金及项目管理办法；中央、省、市相关政策规定和财务会计制度；部门预算及决算报告、项目审计报告和验收报告等。最后由办公室、财务室联合设计评价指标，确定评价方法及评价标准值。</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过程：严格按照中央、省、市有关文件要求，通过审查账目、实地考察验证、座谈交流等方式，认真对照2018年救助补助专项资金绩效评价指标体系，对项目前期工作进行了全方位自查和自评打分，最后上报局领导小组办公室进行汇总，再报送县财政局。通过绩效自评，进一步规范财政资金规划管理，强化部门责任意识，提高财政资金使用效益。</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分析评价：困难群众基本生活救助补助资金项目前期编制经费的资金管理和使用，严格执行“收支两条线”管理，按照预算资金管理办法，坚持“量入为出和专款专用”原则，主要用于低保、特困人员救助供养，临时救助、困难残疾人生活补贴、重度残疾人护理补贴、孤儿基本生活保障及流浪乞讨人员救助支出。县财政部门根据项目进度，及时拨付专项资金，达到资金设立目的，产生了极大的社会效益。</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3、综合评价结论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资金使用方面，严格制定和执行了财务管理核算制度，资金使用规范，相关资料齐全，成本控制有效，无挪用、截留经费的情况发生。在项目管理方面，建立了相关制度，提高了工作人员的监管水平，保质保量的完成了项目的实施工作。项目实施后，确保政策享受对象及时得到补贴资金扶持,维护社会稳定，动态管理，应保尽保，对低收入群体进行及时救助。</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4、绩效目标实现情况分析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（1）项目资金情况分析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项目资金到位情况分析：2018年，省级财政安排困难群众基本生活救助补助资金153万元，我县配套安排此项资金350万元，共计503万元，资金到位率100%。</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项目资金执行情况分析：资金按规定用于低保、特困人员救助供养，临时救助、困难残疾人生活补贴、重度残疾人护理补贴、孤儿基本生活保障及流浪乞讨人员救助支出.</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项目资金管理情况分析：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务管理制度健全。按照中央、省、市要求和财政专项资金管理办法，我局成立了专项资金管理领导小组，由分管财务的党组成员、副局长安小见任组长，分管重点项目和规划编制的领导任副组长，有关人员任成员。严格遵循专款专用、独立核算的管理原则。专项项目的申报严格按照市财政资金管理的要求进行，专项资金财政拨款到位后及时进行了项目开展和资金投入。我单位目前对专项资金的管理按照项目支出涉及的经济科目规定，根据财务管理办法的相关制度执行，专项资金使用情况及时以局公开栏形式公开，有力保证了项目资金的实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拨付审批手续完整。业务科室制定项目工作计划，按程序报相关领导审批。各项资金全部实现国库集中支付、专款专用，不存在支出依据不合规、虚列项目支出、截留、挤占、挪用和超标准支出等现象，使项目资金的运用得到了合理的控制，项目得到了切实的保障。</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会计信息质量真实。严格执行《中华人民共和国</w:t>
      </w:r>
      <w:bookmarkStart w:id="0" w:name="_GoBack"/>
      <w:bookmarkEnd w:id="0"/>
      <w:r>
        <w:rPr>
          <w:rFonts w:hint="eastAsia" w:ascii="仿宋_GB2312" w:hAnsi="仿宋_GB2312" w:eastAsia="仿宋_GB2312" w:cs="仿宋_GB2312"/>
          <w:sz w:val="32"/>
          <w:szCs w:val="32"/>
          <w:lang w:val="en-US" w:eastAsia="zh-CN"/>
        </w:rPr>
        <w:t>会计法》等财经法规，严格按照相关会计制度办理会计业务，进行会计核算，并做好会计记录，真实的反映项目资金管理情况，并接受上级财政、审批部门及主管部门的检查、监督。</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（2）项目绩效指标完成情况分析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产出指标完成情况分析：</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项目完成质量：</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困难群众基本生活救助补助资金发放准确率为100%，项目实施进度：</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困难群众基本生活救助补助资金中低保、特困人员救助供养、困难残疾人生活补贴、重度残疾人护理补贴、孤儿基本生活保障资金每月按时足额发放，临时救助、流浪乞讨人员救助资金均以申请时间为准，不按固定时间发放。</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项目成本节约情况：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困难群众基本生活救助补助资金专项按救助对象的实际金额进行分类发放，未出现超范围使用此项资金的情况。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5、绩效目标未完成原因和下一步改进措施</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我部门困难群众基本生活救助补助资金专项已完成本年度计划。</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绩效自评结果拟应用和公开情况</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大厂回族自治县民政局2018年度困难群众基本生活救助补助资金绩效自评综合得分为100分,优秀。</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6、绩效自评工作的经验、问题和建议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建立了专项资金管理办法，严格遵循专款专用、独立核算的管理原则。专项项目的申报严格按照财政资金管理的要求进行，专项资金财政拨款到位后及时进行了项目开展和资金投入。我单位目前对专项资金的管理按照项目支出涉及的经济科目规定，根据财务管理办法的相关制度执行。</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困难群众基本生活救助补助资金专款专用，收入支出清晰明了，目前未出现问题。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建议继续加强财务规范管理，提高财务管理人员业务素质，应经常组织财务管理人员岗位培训，学习与财务工作相关的知识，扩大知识面、拓宽视野、开阔思路，在业务上不断提高。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7、其他需说明的问题</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我部门困难群众基本生活救助补助资金专项无其他需要说明的问题。</w:t>
      </w:r>
    </w:p>
    <w:p>
      <w:pPr>
        <w:pStyle w:val="11"/>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textAlignment w:val="auto"/>
        <w:outlineLvl w:val="9"/>
        <w:rPr>
          <w:rFonts w:hint="eastAsia" w:ascii="仿宋_GB2312" w:hAnsi="仿宋_GB2312" w:eastAsia="仿宋_GB2312" w:cs="仿宋_GB2312"/>
          <w:sz w:val="32"/>
          <w:szCs w:val="32"/>
        </w:rPr>
      </w:pPr>
    </w:p>
    <w:p>
      <w:pPr>
        <w:numPr>
          <w:ilvl w:val="0"/>
          <w:numId w:val="0"/>
        </w:numPr>
        <w:adjustRightInd w:val="0"/>
        <w:snapToGrid w:val="0"/>
        <w:spacing w:after="0"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项目绩效自评结果。</w:t>
      </w:r>
    </w:p>
    <w:p>
      <w:pPr>
        <w:numPr>
          <w:ilvl w:val="0"/>
          <w:numId w:val="0"/>
        </w:numPr>
        <w:adjustRightInd w:val="0"/>
        <w:snapToGrid w:val="0"/>
        <w:spacing w:after="0" w:line="580"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我单位通过自评，项目绩效达标，与项目承担的业务内容相符，指标设定合理，评价依据充分，能够提交可供评价的材料，实现对项目的绩效进行量化管理。结果为优秀。</w:t>
      </w:r>
    </w:p>
    <w:p>
      <w:pPr>
        <w:adjustRightInd w:val="0"/>
        <w:snapToGrid w:val="0"/>
        <w:spacing w:after="0" w:line="5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val="en-US" w:eastAsia="zh-CN"/>
        </w:rPr>
        <w:t>三、</w:t>
      </w:r>
      <w:r>
        <w:rPr>
          <w:rFonts w:hint="eastAsia" w:ascii="楷体" w:hAnsi="楷体" w:eastAsia="楷体" w:cs="楷体"/>
          <w:b/>
          <w:bCs/>
          <w:sz w:val="32"/>
          <w:szCs w:val="32"/>
        </w:rPr>
        <w:t>重点项目绩效评价结果。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我单位在自评中评价为优的项目个数为2个，无评价为“良”和“差”的项目。</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我单位参加评价的项目2个，其中离休干部医疗费评价为“优”，老年乒羽活动中心配套设施购置费评价为“优”，按照公式，我单位项目评优率为100%，评良率及评中率、平差率均为0。</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2018年度省级下达困难群众基本生活救助补助预算指标金额153万元（冀财社【2017】128号）。</w:t>
      </w:r>
    </w:p>
    <w:p>
      <w:pPr>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绩效目标：</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资金按规定专项用于低保、特困人员救助供养，临时救助、困难残疾人生活补贴、重度残疾人护理补贴、孤儿基本生活保障及流浪乞讨人员救助支出</w:t>
      </w: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600" w:lineRule="exact"/>
        <w:ind w:left="0" w:leftChars="0"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完善城乡社会救助制度，实施分类救助，应保尽保，动态管理。对低收入人群进行及时救助，维持社会稳定。</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600" w:lineRule="exact"/>
        <w:ind w:leftChars="200" w:firstLine="320" w:firstLineChars="1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（3）会同有关部门落实、完善各项救助政策，确保政策享受对象及时得到补贴资金扶持。</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县级配套城乡最低生活保障预算资金为350万元。</w:t>
      </w:r>
    </w:p>
    <w:p>
      <w:pPr>
        <w:adjustRightInd w:val="0"/>
        <w:snapToGrid w:val="0"/>
        <w:spacing w:after="0" w:line="580" w:lineRule="exact"/>
        <w:rPr>
          <w:rFonts w:hint="eastAsia" w:ascii="仿宋_GB2312" w:hAnsi="仿宋_GB2312" w:eastAsia="仿宋_GB2312" w:cs="仿宋_GB2312"/>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r>
        <w:rPr>
          <w:rFonts w:hint="eastAsia" w:ascii="仿宋_GB2312" w:hAnsi="仿宋_GB2312" w:eastAsia="仿宋_GB2312" w:cs="仿宋_GB2312"/>
          <w:sz w:val="32"/>
          <w:szCs w:val="32"/>
          <w:lang w:eastAsia="zh-CN"/>
        </w:rPr>
        <w:t>我单位属事业单位，</w:t>
      </w:r>
      <w:r>
        <w:rPr>
          <w:rFonts w:hint="eastAsia" w:ascii="仿宋_GB2312" w:hAnsi="仿宋_GB2312" w:eastAsia="仿宋_GB2312" w:cs="仿宋_GB2312"/>
          <w:sz w:val="32"/>
          <w:szCs w:val="32"/>
        </w:rPr>
        <w:t>本部门2018年度机关运行经费支出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较2017年度决算</w:t>
      </w:r>
      <w:r>
        <w:rPr>
          <w:rFonts w:hint="eastAsia" w:ascii="仿宋_GB2312" w:hAnsi="仿宋_GB2312" w:eastAsia="仿宋_GB2312" w:cs="仿宋_GB2312"/>
          <w:sz w:val="32"/>
          <w:szCs w:val="32"/>
          <w:lang w:eastAsia="zh-CN"/>
        </w:rPr>
        <w:t>无增减变化</w:t>
      </w:r>
      <w:r>
        <w:rPr>
          <w:rFonts w:hint="eastAsia" w:ascii="仿宋_GB2312" w:hAnsi="仿宋_GB2312" w:eastAsia="仿宋_GB2312" w:cs="仿宋_GB2312"/>
          <w:sz w:val="32"/>
          <w:szCs w:val="32"/>
          <w:highlight w:val="none"/>
          <w:lang w:eastAsia="zh-CN"/>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960" w:firstLineChars="300"/>
        <w:jc w:val="left"/>
        <w:rPr>
          <w:rFonts w:hint="eastAsia" w:ascii="仿宋_GB2312" w:hAnsi="仿宋_GB2312" w:eastAsia="仿宋_GB2312" w:cs="仿宋_GB2312"/>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300.896</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300.896</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辆，比上年</w:t>
      </w:r>
      <w:r>
        <w:rPr>
          <w:rFonts w:hint="eastAsia" w:ascii="仿宋_GB2312" w:eastAsia="仿宋_GB2312" w:cs="DengXian-Regular"/>
          <w:sz w:val="32"/>
          <w:szCs w:val="32"/>
          <w:lang w:eastAsia="zh-CN"/>
        </w:rPr>
        <w:t>相比无增减变化</w:t>
      </w:r>
      <w:r>
        <w:rPr>
          <w:rFonts w:hint="eastAsia" w:ascii="仿宋_GB2312" w:eastAsia="仿宋_GB2312" w:cs="DengXian-Regular"/>
          <w:sz w:val="32"/>
          <w:szCs w:val="32"/>
        </w:rPr>
        <w:t>。其中，离退休干部用车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救灾抢险用车</w:t>
      </w:r>
      <w:r>
        <w:rPr>
          <w:rFonts w:hint="eastAsia" w:ascii="仿宋_GB2312" w:eastAsia="仿宋_GB2312" w:cs="DengXian-Regular"/>
          <w:sz w:val="32"/>
          <w:szCs w:val="32"/>
          <w:lang w:val="en-US" w:eastAsia="zh-CN"/>
        </w:rPr>
        <w:t>1辆。</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截至2018年12月31日，本部门</w:t>
      </w:r>
      <w:r>
        <w:rPr>
          <w:rFonts w:hint="eastAsia" w:ascii="仿宋_GB2312" w:eastAsia="仿宋_GB2312" w:cs="DengXian-Regular"/>
          <w:sz w:val="32"/>
          <w:szCs w:val="32"/>
          <w:lang w:eastAsia="zh-CN"/>
        </w:rPr>
        <w:t>固定资产金额为</w:t>
      </w:r>
      <w:r>
        <w:rPr>
          <w:rFonts w:hint="eastAsia" w:ascii="仿宋_GB2312" w:eastAsia="仿宋_GB2312" w:cs="DengXian-Regular"/>
          <w:sz w:val="32"/>
          <w:szCs w:val="32"/>
          <w:lang w:val="en-US" w:eastAsia="zh-CN"/>
        </w:rPr>
        <w:t>438.26万元，分布构成为：房屋面积为</w:t>
      </w:r>
      <w:r>
        <w:rPr>
          <w:rFonts w:hint="eastAsia" w:eastAsia="仿宋_GB2312"/>
          <w:b w:val="0"/>
          <w:bCs w:val="0"/>
          <w:sz w:val="32"/>
          <w:szCs w:val="32"/>
          <w:lang w:val="en-US" w:eastAsia="zh-CN"/>
        </w:rPr>
        <w:t>3356</w:t>
      </w:r>
      <w:r>
        <w:rPr>
          <w:rFonts w:hint="eastAsia" w:ascii="仿宋_GB2312" w:eastAsia="仿宋_GB2312" w:cs="DengXian-Regular"/>
          <w:sz w:val="32"/>
          <w:szCs w:val="32"/>
          <w:lang w:val="en-US" w:eastAsia="zh-CN"/>
        </w:rPr>
        <w:t>平米，价值为</w:t>
      </w:r>
      <w:r>
        <w:rPr>
          <w:rFonts w:hint="eastAsia" w:eastAsia="仿宋_GB2312"/>
          <w:b w:val="0"/>
          <w:bCs w:val="0"/>
          <w:sz w:val="32"/>
          <w:szCs w:val="32"/>
          <w:lang w:val="en-US" w:eastAsia="zh-CN"/>
        </w:rPr>
        <w:t>272.02</w:t>
      </w:r>
      <w:r>
        <w:rPr>
          <w:rFonts w:hint="eastAsia" w:ascii="仿宋_GB2312" w:eastAsia="仿宋_GB2312" w:cs="DengXian-Regular"/>
          <w:sz w:val="32"/>
          <w:szCs w:val="32"/>
          <w:lang w:val="en-US" w:eastAsia="zh-CN"/>
        </w:rPr>
        <w:t>万元；</w:t>
      </w:r>
      <w:r>
        <w:rPr>
          <w:rFonts w:hint="eastAsia" w:ascii="仿宋_GB2312" w:eastAsia="仿宋_GB2312" w:cs="DengXian-Regular"/>
          <w:sz w:val="32"/>
          <w:szCs w:val="32"/>
        </w:rPr>
        <w:t>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w:t>
      </w:r>
      <w:r>
        <w:rPr>
          <w:rFonts w:hint="eastAsia" w:ascii="仿宋_GB2312" w:eastAsia="仿宋_GB2312" w:cs="DengXian-Regular"/>
          <w:sz w:val="32"/>
          <w:szCs w:val="32"/>
        </w:rPr>
        <w:t>其中，离退休干部用车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救灾抢险用车</w:t>
      </w:r>
      <w:r>
        <w:rPr>
          <w:rFonts w:hint="eastAsia" w:ascii="仿宋_GB2312" w:eastAsia="仿宋_GB2312" w:cs="DengXian-Regular"/>
          <w:sz w:val="32"/>
          <w:szCs w:val="32"/>
          <w:lang w:val="en-US" w:eastAsia="zh-CN"/>
        </w:rPr>
        <w:t>1辆，还有待报废核销一辆，</w:t>
      </w:r>
      <w:r>
        <w:rPr>
          <w:rFonts w:hint="eastAsia" w:ascii="仿宋_GB2312" w:eastAsia="仿宋_GB2312" w:cs="DengXian-Regular"/>
          <w:sz w:val="32"/>
          <w:szCs w:val="32"/>
          <w:lang w:eastAsia="zh-CN"/>
        </w:rPr>
        <w:t>价值共计</w:t>
      </w:r>
      <w:r>
        <w:rPr>
          <w:rFonts w:hint="eastAsia" w:ascii="仿宋_GB2312" w:eastAsia="仿宋_GB2312" w:cs="DengXian-Regular"/>
          <w:sz w:val="32"/>
          <w:szCs w:val="32"/>
          <w:lang w:val="en-US" w:eastAsia="zh-CN"/>
        </w:rPr>
        <w:t>49.07万元。</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无变化。</w:t>
      </w:r>
    </w:p>
    <w:tbl>
      <w:tblPr>
        <w:tblStyle w:val="13"/>
        <w:tblpPr w:leftFromText="180" w:rightFromText="180" w:vertAnchor="page" w:horzAnchor="page" w:tblpX="1696" w:tblpY="6994"/>
        <w:tblOverlap w:val="never"/>
        <w:tblW w:w="8399" w:type="dxa"/>
        <w:tblInd w:w="0" w:type="dxa"/>
        <w:tblLayout w:type="fixed"/>
        <w:tblCellMar>
          <w:top w:w="0" w:type="dxa"/>
          <w:left w:w="108" w:type="dxa"/>
          <w:bottom w:w="0" w:type="dxa"/>
          <w:right w:w="108" w:type="dxa"/>
        </w:tblCellMar>
      </w:tblPr>
      <w:tblGrid>
        <w:gridCol w:w="2989"/>
        <w:gridCol w:w="2169"/>
        <w:gridCol w:w="3241"/>
      </w:tblGrid>
      <w:tr>
        <w:tblPrEx>
          <w:tblCellMar>
            <w:top w:w="0" w:type="dxa"/>
            <w:left w:w="108" w:type="dxa"/>
            <w:bottom w:w="0" w:type="dxa"/>
            <w:right w:w="108" w:type="dxa"/>
          </w:tblCellMar>
        </w:tblPrEx>
        <w:trPr>
          <w:trHeight w:val="731" w:hRule="atLeast"/>
        </w:trPr>
        <w:tc>
          <w:tcPr>
            <w:tcW w:w="298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Cs/>
                <w:kern w:val="0"/>
                <w:sz w:val="22"/>
              </w:rPr>
            </w:pPr>
            <w:r>
              <w:rPr>
                <w:rFonts w:hint="eastAsia" w:ascii="仿宋" w:hAnsi="仿宋" w:eastAsia="仿宋" w:cs="仿宋"/>
                <w:bCs/>
                <w:kern w:val="0"/>
                <w:sz w:val="22"/>
              </w:rPr>
              <w:t>项   目</w:t>
            </w:r>
          </w:p>
        </w:tc>
        <w:tc>
          <w:tcPr>
            <w:tcW w:w="2169"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Cs/>
                <w:kern w:val="0"/>
                <w:sz w:val="22"/>
              </w:rPr>
            </w:pPr>
            <w:r>
              <w:rPr>
                <w:rFonts w:hint="eastAsia" w:ascii="仿宋" w:hAnsi="仿宋" w:eastAsia="仿宋" w:cs="仿宋"/>
                <w:bCs/>
                <w:kern w:val="0"/>
                <w:sz w:val="22"/>
              </w:rPr>
              <w:t>数量</w:t>
            </w:r>
          </w:p>
        </w:tc>
        <w:tc>
          <w:tcPr>
            <w:tcW w:w="324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Cs/>
                <w:kern w:val="0"/>
                <w:sz w:val="22"/>
              </w:rPr>
            </w:pPr>
            <w:r>
              <w:rPr>
                <w:rFonts w:hint="eastAsia" w:ascii="仿宋" w:hAnsi="仿宋" w:eastAsia="仿宋" w:cs="仿宋"/>
                <w:bCs/>
                <w:kern w:val="0"/>
                <w:sz w:val="22"/>
              </w:rPr>
              <w:t>价值（金额单位：万元）</w:t>
            </w:r>
          </w:p>
        </w:tc>
      </w:tr>
      <w:tr>
        <w:tblPrEx>
          <w:tblCellMar>
            <w:top w:w="0" w:type="dxa"/>
            <w:left w:w="108" w:type="dxa"/>
            <w:bottom w:w="0" w:type="dxa"/>
            <w:right w:w="108" w:type="dxa"/>
          </w:tblCellMar>
        </w:tblPrEx>
        <w:trPr>
          <w:trHeight w:val="731"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kern w:val="0"/>
                <w:sz w:val="22"/>
              </w:rPr>
            </w:pPr>
            <w:r>
              <w:rPr>
                <w:rFonts w:hint="eastAsia" w:ascii="仿宋" w:hAnsi="仿宋" w:eastAsia="仿宋" w:cs="仿宋"/>
                <w:kern w:val="0"/>
                <w:sz w:val="22"/>
              </w:rPr>
              <w:t>资产总额</w:t>
            </w:r>
          </w:p>
        </w:tc>
        <w:tc>
          <w:tcPr>
            <w:tcW w:w="216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p>
        </w:tc>
        <w:tc>
          <w:tcPr>
            <w:tcW w:w="3241"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438.26</w:t>
            </w:r>
          </w:p>
        </w:tc>
      </w:tr>
      <w:tr>
        <w:tblPrEx>
          <w:tblCellMar>
            <w:top w:w="0" w:type="dxa"/>
            <w:left w:w="108" w:type="dxa"/>
            <w:bottom w:w="0" w:type="dxa"/>
            <w:right w:w="108" w:type="dxa"/>
          </w:tblCellMar>
        </w:tblPrEx>
        <w:trPr>
          <w:trHeight w:val="731"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1、房屋（平方米）</w:t>
            </w:r>
          </w:p>
        </w:tc>
        <w:tc>
          <w:tcPr>
            <w:tcW w:w="216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3356</w:t>
            </w:r>
          </w:p>
        </w:tc>
        <w:tc>
          <w:tcPr>
            <w:tcW w:w="3241"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272.02</w:t>
            </w:r>
          </w:p>
        </w:tc>
      </w:tr>
      <w:tr>
        <w:tblPrEx>
          <w:tblCellMar>
            <w:top w:w="0" w:type="dxa"/>
            <w:left w:w="108" w:type="dxa"/>
            <w:bottom w:w="0" w:type="dxa"/>
            <w:right w:w="108" w:type="dxa"/>
          </w:tblCellMar>
        </w:tblPrEx>
        <w:trPr>
          <w:trHeight w:val="731"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 xml:space="preserve">   其中：办公用房（平方米）</w:t>
            </w:r>
          </w:p>
        </w:tc>
        <w:tc>
          <w:tcPr>
            <w:tcW w:w="216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3356</w:t>
            </w:r>
          </w:p>
        </w:tc>
        <w:tc>
          <w:tcPr>
            <w:tcW w:w="3241"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272.02</w:t>
            </w:r>
          </w:p>
        </w:tc>
      </w:tr>
      <w:tr>
        <w:tblPrEx>
          <w:tblCellMar>
            <w:top w:w="0" w:type="dxa"/>
            <w:left w:w="108" w:type="dxa"/>
            <w:bottom w:w="0" w:type="dxa"/>
            <w:right w:w="108" w:type="dxa"/>
          </w:tblCellMar>
        </w:tblPrEx>
        <w:trPr>
          <w:trHeight w:val="731"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2、车辆（台、辆）</w:t>
            </w:r>
          </w:p>
        </w:tc>
        <w:tc>
          <w:tcPr>
            <w:tcW w:w="216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3</w:t>
            </w:r>
          </w:p>
        </w:tc>
        <w:tc>
          <w:tcPr>
            <w:tcW w:w="3241"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49.07</w:t>
            </w:r>
          </w:p>
        </w:tc>
      </w:tr>
      <w:tr>
        <w:tblPrEx>
          <w:tblCellMar>
            <w:top w:w="0" w:type="dxa"/>
            <w:left w:w="108" w:type="dxa"/>
            <w:bottom w:w="0" w:type="dxa"/>
            <w:right w:w="108" w:type="dxa"/>
          </w:tblCellMar>
        </w:tblPrEx>
        <w:trPr>
          <w:trHeight w:val="767"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3、单价在20万元以上的设备</w:t>
            </w:r>
          </w:p>
        </w:tc>
        <w:tc>
          <w:tcPr>
            <w:tcW w:w="2169"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lang w:eastAsia="zh-CN"/>
              </w:rPr>
            </w:pPr>
            <w:r>
              <w:rPr>
                <w:rFonts w:hint="eastAsia" w:ascii="仿宋" w:hAnsi="仿宋" w:eastAsia="仿宋" w:cs="仿宋"/>
                <w:kern w:val="0"/>
                <w:sz w:val="22"/>
                <w:lang w:val="en-US" w:eastAsia="zh-CN"/>
              </w:rPr>
              <w:t>0</w:t>
            </w:r>
          </w:p>
        </w:tc>
        <w:tc>
          <w:tcPr>
            <w:tcW w:w="3241"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kern w:val="0"/>
                <w:sz w:val="22"/>
                <w:lang w:val="en-US" w:eastAsia="zh-CN"/>
              </w:rPr>
            </w:pPr>
            <w:r>
              <w:rPr>
                <w:rFonts w:hint="eastAsia" w:ascii="仿宋" w:hAnsi="仿宋" w:eastAsia="仿宋" w:cs="仿宋"/>
                <w:kern w:val="0"/>
                <w:sz w:val="22"/>
                <w:lang w:val="en-US" w:eastAsia="zh-CN"/>
              </w:rPr>
              <w:t>0</w:t>
            </w:r>
          </w:p>
        </w:tc>
      </w:tr>
      <w:tr>
        <w:tblPrEx>
          <w:tblCellMar>
            <w:top w:w="0" w:type="dxa"/>
            <w:left w:w="108" w:type="dxa"/>
            <w:bottom w:w="0" w:type="dxa"/>
            <w:right w:w="108" w:type="dxa"/>
          </w:tblCellMar>
        </w:tblPrEx>
        <w:trPr>
          <w:trHeight w:val="740" w:hRule="atLeast"/>
        </w:trPr>
        <w:tc>
          <w:tcPr>
            <w:tcW w:w="2989"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kern w:val="0"/>
                <w:sz w:val="22"/>
              </w:rPr>
            </w:pPr>
            <w:r>
              <w:rPr>
                <w:rFonts w:hint="eastAsia" w:ascii="仿宋" w:hAnsi="仿宋" w:eastAsia="仿宋" w:cs="仿宋"/>
                <w:kern w:val="0"/>
                <w:sz w:val="22"/>
              </w:rPr>
              <w:t>4、其他固定资产</w:t>
            </w:r>
          </w:p>
        </w:tc>
        <w:tc>
          <w:tcPr>
            <w:tcW w:w="2169"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p>
        </w:tc>
        <w:tc>
          <w:tcPr>
            <w:tcW w:w="3241" w:type="dxa"/>
            <w:tcBorders>
              <w:top w:val="nil"/>
              <w:left w:val="nil"/>
              <w:bottom w:val="single" w:color="auto" w:sz="4" w:space="0"/>
              <w:right w:val="single" w:color="auto" w:sz="4" w:space="0"/>
            </w:tcBorders>
            <w:noWrap w:val="0"/>
            <w:vAlign w:val="center"/>
          </w:tcPr>
          <w:p>
            <w:pPr>
              <w:widowControl/>
              <w:jc w:val="center"/>
              <w:rPr>
                <w:rFonts w:hint="default" w:ascii="仿宋" w:hAnsi="仿宋" w:eastAsia="仿宋" w:cs="仿宋"/>
                <w:kern w:val="0"/>
                <w:sz w:val="22"/>
                <w:lang w:val="en-US" w:eastAsia="zh-CN"/>
              </w:rPr>
            </w:pPr>
            <w:r>
              <w:rPr>
                <w:rFonts w:hint="eastAsia" w:ascii="仿宋" w:hAnsi="仿宋" w:eastAsia="仿宋" w:cs="仿宋"/>
                <w:kern w:val="0"/>
                <w:sz w:val="22"/>
                <w:lang w:val="en-US" w:eastAsia="zh-CN"/>
              </w:rPr>
              <w:t>117.17</w:t>
            </w:r>
          </w:p>
        </w:tc>
      </w:tr>
    </w:tbl>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pStyle w:val="4"/>
        <w:spacing w:before="0" w:after="0" w:line="580" w:lineRule="exact"/>
        <w:ind w:firstLine="643" w:firstLineChars="200"/>
        <w:rPr>
          <w:rFonts w:hint="eastAsia" w:ascii="楷体_GB2312" w:eastAsia="楷体_GB2312" w:cs="DengXian-Bold"/>
        </w:rPr>
      </w:pPr>
    </w:p>
    <w:p>
      <w:pPr>
        <w:pStyle w:val="4"/>
        <w:spacing w:before="0" w:after="0" w:line="580" w:lineRule="exact"/>
        <w:ind w:firstLine="643" w:firstLineChars="200"/>
        <w:rPr>
          <w:rFonts w:hint="eastAsia" w:ascii="楷体_GB2312" w:eastAsia="楷体_GB2312" w:cs="DengXian-Bold"/>
        </w:rPr>
      </w:pP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1、本部门2018年度国有资本经营预算财政拨款无收支，故国有资本经营预算财政拨款收入支出决算表以空表列示</w:t>
      </w:r>
      <w:r>
        <w:rPr>
          <w:rFonts w:hint="eastAsia" w:ascii="仿宋_GB2312" w:hAnsi="仿宋_GB2312" w:eastAsia="仿宋_GB2312" w:cs="仿宋_GB2312"/>
          <w:sz w:val="32"/>
          <w:szCs w:val="32"/>
          <w:lang w:eastAsia="zh-CN"/>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hAnsi="仿宋_GB2312" w:eastAsia="仿宋_GB2312" w:cs="仿宋_GB2312"/>
          <w:sz w:val="32"/>
          <w:szCs w:val="32"/>
        </w:rPr>
        <w:t>2、由于决算公开表格中金额数值应当保留两位小数，公开数据为四舍五入计算结果，个别数据合计项与分项之和存在小数点后差额，特此说明</w:t>
      </w:r>
      <w:r>
        <w:rPr>
          <w:rFonts w:hint="eastAsia" w:ascii="仿宋_GB2312" w:eastAsia="仿宋_GB2312" w:cs="DengXian-Regular"/>
          <w:sz w:val="32"/>
          <w:szCs w:val="32"/>
        </w:rPr>
        <w:t>。</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方正书宋_GBK">
    <w:altName w:val="微软雅黑"/>
    <w:panose1 w:val="00000000000000000000"/>
    <w:charset w:val="86"/>
    <w:family w:val="script"/>
    <w:pitch w:val="default"/>
    <w:sig w:usb0="00000000" w:usb1="00000000" w:usb2="00000010" w:usb3="00000000" w:csb0="00040000"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1" w:csb1="00000000"/>
  </w:font>
  <w:font w:name="楷体_GB2312">
    <w:panose1 w:val="02010609030101010101"/>
    <w:charset w:val="86"/>
    <w:family w:val="modern"/>
    <w:pitch w:val="default"/>
    <w:sig w:usb0="00000001" w:usb1="080E0000" w:usb2="00000000" w:usb3="00000000" w:csb0="00040000"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480" w:lineRule="auto"/>
      </w:pPr>
      <w:r>
        <w:separator/>
      </w:r>
    </w:p>
  </w:footnote>
  <w:footnote w:type="continuationSeparator" w:id="1">
    <w:p>
      <w:pPr>
        <w:spacing w:before="0" w:after="0" w:line="48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2CAC56"/>
    <w:multiLevelType w:val="singleLevel"/>
    <w:tmpl w:val="9B2CAC56"/>
    <w:lvl w:ilvl="0" w:tentative="0">
      <w:start w:val="1"/>
      <w:numFmt w:val="decimal"/>
      <w:suff w:val="nothing"/>
      <w:lvlText w:val="（%1）"/>
      <w:lvlJc w:val="left"/>
    </w:lvl>
  </w:abstractNum>
  <w:abstractNum w:abstractNumId="1">
    <w:nsid w:val="23FF0C86"/>
    <w:multiLevelType w:val="singleLevel"/>
    <w:tmpl w:val="23FF0C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g2OWFmYTI2Mzc5NGFjN2QxOTkwYWU5MjdkODBlMzgifQ=="/>
  </w:docVars>
  <w:rsids>
    <w:rsidRoot w:val="00172A27"/>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26084"/>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259441E"/>
    <w:rsid w:val="03416712"/>
    <w:rsid w:val="04073F84"/>
    <w:rsid w:val="059C221B"/>
    <w:rsid w:val="064E706E"/>
    <w:rsid w:val="07482FFA"/>
    <w:rsid w:val="0B2472A8"/>
    <w:rsid w:val="0B60750A"/>
    <w:rsid w:val="0BC20387"/>
    <w:rsid w:val="0C23417B"/>
    <w:rsid w:val="0C751E1B"/>
    <w:rsid w:val="0D6A2EDC"/>
    <w:rsid w:val="0EFB5C81"/>
    <w:rsid w:val="0F772C5B"/>
    <w:rsid w:val="0FC67A1D"/>
    <w:rsid w:val="0FCA00EF"/>
    <w:rsid w:val="10221539"/>
    <w:rsid w:val="10686488"/>
    <w:rsid w:val="10DF728A"/>
    <w:rsid w:val="11B945CB"/>
    <w:rsid w:val="1218206C"/>
    <w:rsid w:val="1264200E"/>
    <w:rsid w:val="13245582"/>
    <w:rsid w:val="141C5B77"/>
    <w:rsid w:val="14B91576"/>
    <w:rsid w:val="14E272D9"/>
    <w:rsid w:val="171F0835"/>
    <w:rsid w:val="18D8339D"/>
    <w:rsid w:val="192A1A67"/>
    <w:rsid w:val="19A034B3"/>
    <w:rsid w:val="1A21388F"/>
    <w:rsid w:val="1A570D2F"/>
    <w:rsid w:val="1AA344FF"/>
    <w:rsid w:val="1C124E49"/>
    <w:rsid w:val="1CA64D46"/>
    <w:rsid w:val="1D84704B"/>
    <w:rsid w:val="1DE7244C"/>
    <w:rsid w:val="20563AEB"/>
    <w:rsid w:val="20C758AB"/>
    <w:rsid w:val="21152F26"/>
    <w:rsid w:val="215D54FE"/>
    <w:rsid w:val="21A938D6"/>
    <w:rsid w:val="24BC2F05"/>
    <w:rsid w:val="271348FD"/>
    <w:rsid w:val="28452F77"/>
    <w:rsid w:val="28775380"/>
    <w:rsid w:val="28FB0B8D"/>
    <w:rsid w:val="2D2B7942"/>
    <w:rsid w:val="2D46481D"/>
    <w:rsid w:val="2D8C2175"/>
    <w:rsid w:val="2D8F7AB4"/>
    <w:rsid w:val="2E733B28"/>
    <w:rsid w:val="2E9E1421"/>
    <w:rsid w:val="2EB42F28"/>
    <w:rsid w:val="2F0C17FC"/>
    <w:rsid w:val="2F0C572F"/>
    <w:rsid w:val="317F02AD"/>
    <w:rsid w:val="31852B5A"/>
    <w:rsid w:val="32426559"/>
    <w:rsid w:val="32D01238"/>
    <w:rsid w:val="350470EC"/>
    <w:rsid w:val="358D1BF1"/>
    <w:rsid w:val="387C287B"/>
    <w:rsid w:val="39DC049C"/>
    <w:rsid w:val="3CE364E2"/>
    <w:rsid w:val="3D174CE0"/>
    <w:rsid w:val="3DFC59A8"/>
    <w:rsid w:val="3E284ECC"/>
    <w:rsid w:val="3ECF245E"/>
    <w:rsid w:val="3F8D008E"/>
    <w:rsid w:val="3FB96314"/>
    <w:rsid w:val="3FF13179"/>
    <w:rsid w:val="43293481"/>
    <w:rsid w:val="43D85312"/>
    <w:rsid w:val="45FB5534"/>
    <w:rsid w:val="464E01DC"/>
    <w:rsid w:val="472D5B2C"/>
    <w:rsid w:val="4A9E7950"/>
    <w:rsid w:val="4AE145CF"/>
    <w:rsid w:val="4B825A61"/>
    <w:rsid w:val="4C5B7260"/>
    <w:rsid w:val="4D7D1372"/>
    <w:rsid w:val="4DDB585C"/>
    <w:rsid w:val="4E5D3969"/>
    <w:rsid w:val="52934976"/>
    <w:rsid w:val="52D6638A"/>
    <w:rsid w:val="52E843E6"/>
    <w:rsid w:val="53A44FAF"/>
    <w:rsid w:val="5403002C"/>
    <w:rsid w:val="55DD5023"/>
    <w:rsid w:val="576E3ED5"/>
    <w:rsid w:val="582C5E42"/>
    <w:rsid w:val="594329EC"/>
    <w:rsid w:val="5A2B57E4"/>
    <w:rsid w:val="5BCE5F1E"/>
    <w:rsid w:val="5BEE1540"/>
    <w:rsid w:val="5BF46FAD"/>
    <w:rsid w:val="5D50570B"/>
    <w:rsid w:val="5DA93AB3"/>
    <w:rsid w:val="5DE61A5D"/>
    <w:rsid w:val="5EAE30CC"/>
    <w:rsid w:val="5F062C52"/>
    <w:rsid w:val="5FA50BE6"/>
    <w:rsid w:val="602C0E56"/>
    <w:rsid w:val="61ED5AA6"/>
    <w:rsid w:val="6283059C"/>
    <w:rsid w:val="63C04243"/>
    <w:rsid w:val="640222A1"/>
    <w:rsid w:val="649C01C7"/>
    <w:rsid w:val="666C5C29"/>
    <w:rsid w:val="66D21410"/>
    <w:rsid w:val="67262891"/>
    <w:rsid w:val="67E462E2"/>
    <w:rsid w:val="68687A44"/>
    <w:rsid w:val="690A0490"/>
    <w:rsid w:val="699A3F60"/>
    <w:rsid w:val="69AD5AD1"/>
    <w:rsid w:val="6A5F5CB0"/>
    <w:rsid w:val="6B1B3032"/>
    <w:rsid w:val="6D132BD4"/>
    <w:rsid w:val="6DA41CD0"/>
    <w:rsid w:val="6F2346B0"/>
    <w:rsid w:val="711F0E67"/>
    <w:rsid w:val="72860961"/>
    <w:rsid w:val="72902E62"/>
    <w:rsid w:val="73C61104"/>
    <w:rsid w:val="75513FF1"/>
    <w:rsid w:val="75780B69"/>
    <w:rsid w:val="760973C8"/>
    <w:rsid w:val="76701015"/>
    <w:rsid w:val="776452EA"/>
    <w:rsid w:val="7A350855"/>
    <w:rsid w:val="7A661368"/>
    <w:rsid w:val="7C2C7BE7"/>
    <w:rsid w:val="7DC663B9"/>
    <w:rsid w:val="7FC36748"/>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2"/>
    <w:semiHidden/>
    <w:unhideWhenUsed/>
    <w:qFormat/>
    <w:uiPriority w:val="99"/>
    <w:pPr>
      <w:ind w:left="100" w:leftChars="2500"/>
    </w:pPr>
  </w:style>
  <w:style w:type="paragraph" w:styleId="7">
    <w:name w:val="Balloon Text"/>
    <w:basedOn w:val="1"/>
    <w:link w:val="20"/>
    <w:semiHidden/>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2"/>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1"/>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4">
    <w:name w:val="Table Grid"/>
    <w:basedOn w:val="13"/>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页眉 Char"/>
    <w:basedOn w:val="15"/>
    <w:link w:val="9"/>
    <w:qFormat/>
    <w:uiPriority w:val="99"/>
    <w:rPr>
      <w:sz w:val="18"/>
      <w:szCs w:val="18"/>
    </w:rPr>
  </w:style>
  <w:style w:type="character" w:customStyle="1" w:styleId="17">
    <w:name w:val="页脚 Char"/>
    <w:basedOn w:val="15"/>
    <w:link w:val="8"/>
    <w:qFormat/>
    <w:uiPriority w:val="99"/>
    <w:rPr>
      <w:sz w:val="18"/>
      <w:szCs w:val="18"/>
    </w:rPr>
  </w:style>
  <w:style w:type="paragraph" w:styleId="18">
    <w:name w:val="No Spacing"/>
    <w:link w:val="19"/>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9">
    <w:name w:val="无间隔 Char"/>
    <w:basedOn w:val="15"/>
    <w:link w:val="18"/>
    <w:qFormat/>
    <w:uiPriority w:val="1"/>
    <w:rPr>
      <w:kern w:val="0"/>
      <w:sz w:val="22"/>
    </w:rPr>
  </w:style>
  <w:style w:type="character" w:customStyle="1" w:styleId="20">
    <w:name w:val="批注框文本 Char"/>
    <w:basedOn w:val="15"/>
    <w:link w:val="7"/>
    <w:semiHidden/>
    <w:qFormat/>
    <w:uiPriority w:val="99"/>
    <w:rPr>
      <w:rFonts w:ascii="Times New Roman" w:hAnsi="Times New Roman" w:eastAsia="宋体" w:cs="Times New Roman"/>
      <w:sz w:val="18"/>
      <w:szCs w:val="18"/>
    </w:rPr>
  </w:style>
  <w:style w:type="character" w:customStyle="1" w:styleId="21">
    <w:name w:val="标题 Char"/>
    <w:basedOn w:val="15"/>
    <w:link w:val="12"/>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2">
    <w:name w:val="副标题 Char"/>
    <w:basedOn w:val="15"/>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3">
    <w:name w:val="Style1"/>
    <w:basedOn w:val="15"/>
    <w:qFormat/>
    <w:uiPriority w:val="1"/>
    <w:rPr>
      <w:rFonts w:asciiTheme="minorHAnsi" w:hAnsiTheme="minorEastAsia" w:eastAsiaTheme="minorEastAsia" w:cstheme="minorBidi"/>
      <w:sz w:val="22"/>
      <w:szCs w:val="22"/>
      <w:lang w:eastAsia="zh-CN"/>
    </w:rPr>
  </w:style>
  <w:style w:type="character" w:customStyle="1" w:styleId="24">
    <w:name w:val="Style2"/>
    <w:basedOn w:val="15"/>
    <w:qFormat/>
    <w:uiPriority w:val="1"/>
    <w:rPr>
      <w:rFonts w:asciiTheme="minorHAnsi" w:hAnsiTheme="minorEastAsia" w:eastAsiaTheme="minorEastAsia" w:cstheme="minorBidi"/>
      <w:sz w:val="22"/>
      <w:szCs w:val="22"/>
      <w:lang w:eastAsia="zh-CN"/>
    </w:rPr>
  </w:style>
  <w:style w:type="character" w:customStyle="1" w:styleId="25">
    <w:name w:val="Style3"/>
    <w:basedOn w:val="15"/>
    <w:qFormat/>
    <w:uiPriority w:val="1"/>
    <w:rPr>
      <w:rFonts w:asciiTheme="minorHAnsi" w:hAnsiTheme="minorEastAsia" w:eastAsiaTheme="minorEastAsia" w:cstheme="minorBidi"/>
      <w:szCs w:val="22"/>
      <w:lang w:eastAsia="zh-CN"/>
    </w:rPr>
  </w:style>
  <w:style w:type="character" w:customStyle="1" w:styleId="26">
    <w:name w:val="Style4"/>
    <w:basedOn w:val="15"/>
    <w:qFormat/>
    <w:uiPriority w:val="1"/>
    <w:rPr>
      <w:rFonts w:asciiTheme="minorHAnsi" w:hAnsiTheme="minorEastAsia" w:eastAsiaTheme="minorEastAsia" w:cstheme="minorBidi"/>
      <w:szCs w:val="22"/>
      <w:lang w:eastAsia="zh-CN"/>
    </w:rPr>
  </w:style>
  <w:style w:type="character" w:customStyle="1" w:styleId="27">
    <w:name w:val="Style5"/>
    <w:basedOn w:val="15"/>
    <w:qFormat/>
    <w:uiPriority w:val="1"/>
    <w:rPr>
      <w:rFonts w:asciiTheme="minorHAnsi" w:hAnsiTheme="minorEastAsia" w:eastAsiaTheme="minorEastAsia" w:cstheme="minorBidi"/>
      <w:sz w:val="22"/>
      <w:szCs w:val="22"/>
      <w:lang w:eastAsia="zh-CN"/>
    </w:rPr>
  </w:style>
  <w:style w:type="character" w:customStyle="1" w:styleId="28">
    <w:name w:val="标题 1 Char"/>
    <w:basedOn w:val="15"/>
    <w:link w:val="2"/>
    <w:qFormat/>
    <w:uiPriority w:val="9"/>
    <w:rPr>
      <w:rFonts w:ascii="Times New Roman" w:hAnsi="Times New Roman" w:eastAsia="宋体" w:cs="Times New Roman"/>
      <w:b/>
      <w:bCs/>
      <w:kern w:val="44"/>
      <w:sz w:val="44"/>
      <w:szCs w:val="44"/>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标题 3 Char"/>
    <w:basedOn w:val="15"/>
    <w:link w:val="4"/>
    <w:qFormat/>
    <w:uiPriority w:val="9"/>
    <w:rPr>
      <w:rFonts w:ascii="Times New Roman" w:hAnsi="Times New Roman" w:eastAsia="宋体" w:cs="Times New Roman"/>
      <w:b/>
      <w:bCs/>
      <w:sz w:val="32"/>
      <w:szCs w:val="32"/>
    </w:rPr>
  </w:style>
  <w:style w:type="character" w:customStyle="1" w:styleId="31">
    <w:name w:val="标题 4 Char"/>
    <w:basedOn w:val="15"/>
    <w:link w:val="5"/>
    <w:qFormat/>
    <w:uiPriority w:val="9"/>
    <w:rPr>
      <w:rFonts w:asciiTheme="majorHAnsi" w:hAnsiTheme="majorHAnsi" w:eastAsiaTheme="majorEastAsia" w:cstheme="majorBidi"/>
      <w:b/>
      <w:bCs/>
      <w:sz w:val="28"/>
      <w:szCs w:val="28"/>
    </w:rPr>
  </w:style>
  <w:style w:type="character" w:customStyle="1" w:styleId="32">
    <w:name w:val="日期 Char"/>
    <w:basedOn w:val="15"/>
    <w:link w:val="6"/>
    <w:semiHidden/>
    <w:qFormat/>
    <w:uiPriority w:val="99"/>
    <w:rPr>
      <w:rFonts w:ascii="Times New Roman" w:hAnsi="Times New Roman" w:eastAsia="宋体" w:cs="Times New Roman"/>
      <w:szCs w:val="24"/>
    </w:rPr>
  </w:style>
  <w:style w:type="paragraph" w:styleId="33">
    <w:name w:val="List Paragraph"/>
    <w:basedOn w:val="1"/>
    <w:unhideWhenUsed/>
    <w:qFormat/>
    <w:uiPriority w:val="99"/>
    <w:pPr>
      <w:ind w:firstLine="420" w:firstLineChars="200"/>
    </w:pPr>
  </w:style>
  <w:style w:type="character" w:customStyle="1" w:styleId="34">
    <w:name w:val="font21"/>
    <w:basedOn w:val="15"/>
    <w:qFormat/>
    <w:uiPriority w:val="0"/>
    <w:rPr>
      <w:rFonts w:hint="eastAsia" w:ascii="宋体" w:hAnsi="宋体" w:eastAsia="宋体" w:cs="宋体"/>
      <w:color w:val="000000"/>
      <w:sz w:val="22"/>
      <w:szCs w:val="22"/>
      <w:u w:val="none"/>
    </w:rPr>
  </w:style>
  <w:style w:type="character" w:customStyle="1" w:styleId="35">
    <w:name w:val="font11"/>
    <w:basedOn w:val="15"/>
    <w:qFormat/>
    <w:uiPriority w:val="0"/>
    <w:rPr>
      <w:rFonts w:hint="eastAsia" w:ascii="宋体" w:hAnsi="宋体" w:eastAsia="宋体" w:cs="宋体"/>
      <w:color w:val="000000"/>
      <w:sz w:val="22"/>
      <w:szCs w:val="22"/>
      <w:u w:val="none"/>
    </w:rPr>
  </w:style>
  <w:style w:type="character" w:customStyle="1" w:styleId="36">
    <w:name w:val="font31"/>
    <w:basedOn w:val="15"/>
    <w:qFormat/>
    <w:uiPriority w:val="0"/>
    <w:rPr>
      <w:rFonts w:hint="eastAsia" w:ascii="宋体" w:hAnsi="宋体" w:eastAsia="宋体" w:cs="宋体"/>
      <w:color w:val="000000"/>
      <w:sz w:val="30"/>
      <w:szCs w:val="30"/>
      <w:u w:val="none"/>
    </w:rPr>
  </w:style>
  <w:style w:type="character" w:customStyle="1" w:styleId="37">
    <w:name w:val="font01"/>
    <w:basedOn w:val="15"/>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6032;&#24314;%20XLS%20&#24037;&#20316;&#34920;.xls"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20&#24037;&#20316;&#34920;.xls"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[Book1]Sheet1!$B$1</c:f>
              <c:strCache>
                <c:ptCount val="1"/>
                <c:pt idx="0">
                  <c:v>财政拨款收入</c:v>
                </c:pt>
              </c:strCache>
            </c:strRef>
          </c:tx>
          <c:spPr/>
          <c:explosion val="0"/>
          <c:dPt>
            <c:idx val="0"/>
            <c:bubble3D val="0"/>
            <c:spPr>
              <a:solidFill>
                <a:schemeClr val="accent1"/>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[Book1]Sheet1!$C$1</c:f>
              <c:numCache>
                <c:formatCode>General</c:formatCode>
                <c:ptCount val="1"/>
                <c:pt idx="0">
                  <c:v>95250.08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Lbls>
            <c:delete val="1"/>
          </c:dLbls>
          <c:cat>
            <c:strRef>
              <c:f>'[新建 XLSX 工作表.xlsx]Sheet1'!$A$2:$A$3</c:f>
              <c:strCache>
                <c:ptCount val="2"/>
                <c:pt idx="0">
                  <c:v>基本支出</c:v>
                </c:pt>
                <c:pt idx="1">
                  <c:v>项目支出</c:v>
                </c:pt>
              </c:strCache>
            </c:strRef>
          </c:cat>
          <c:val>
            <c:numRef>
              <c:f>'[新建 XLSX 工作表.xlsx]Sheet1'!$B$2:$B$3</c:f>
              <c:numCache>
                <c:formatCode>General</c:formatCode>
                <c:ptCount val="2"/>
                <c:pt idx="0">
                  <c:v>810.18</c:v>
                </c:pt>
                <c:pt idx="1">
                  <c:v>8863.83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multiLvlStrRef>
              <c:f>'[新建 XLS 工作表.xls]Sheet1'!$A$3:$C$8</c:f>
              <c:multiLvlStrCache>
                <c:ptCount val="6"/>
                <c:lvl>
                  <c:pt idx="0">
                    <c:v>2018年财政拨款支出</c:v>
                  </c:pt>
                  <c:pt idx="1">
                    <c:v>2018年一般公共预算支出</c:v>
                  </c:pt>
                  <c:pt idx="2">
                    <c:v>2018年政府性基金支出</c:v>
                  </c:pt>
                  <c:pt idx="3">
                    <c:v>2017年财政拨款支出</c:v>
                  </c:pt>
                  <c:pt idx="4">
                    <c:v>2017年一般公共预算支出</c:v>
                  </c:pt>
                  <c:pt idx="5">
                    <c:v>2017年政府性基金支出</c:v>
                  </c:pt>
                </c:lvl>
                <c:lvl>
                  <c:pt idx="0">
                    <c:v>10178.21</c:v>
                  </c:pt>
                  <c:pt idx="1">
                    <c:v>10134.18</c:v>
                  </c:pt>
                  <c:pt idx="2">
                    <c:v>44.03</c:v>
                  </c:pt>
                  <c:pt idx="3">
                    <c:v>8889.5</c:v>
                  </c:pt>
                  <c:pt idx="4">
                    <c:v>8457.16</c:v>
                  </c:pt>
                  <c:pt idx="5">
                    <c:v>432.34</c:v>
                  </c:pt>
                </c:lvl>
                <c:lvl>
                  <c:pt idx="0">
                    <c:v>2018年财政拨款收入</c:v>
                  </c:pt>
                  <c:pt idx="1">
                    <c:v>2018年一般公共预算财政拨款收入</c:v>
                  </c:pt>
                  <c:pt idx="2">
                    <c:v>2018年政府性基金预算财政拨款收入</c:v>
                  </c:pt>
                  <c:pt idx="3">
                    <c:v>2017年财政拨款收入</c:v>
                  </c:pt>
                  <c:pt idx="4">
                    <c:v>2017年一般公共预算财政拨款收入</c:v>
                  </c:pt>
                  <c:pt idx="5">
                    <c:v>2017年政府性基金预算财政拨款收入</c:v>
                  </c:pt>
                </c:lvl>
              </c:multiLvlStrCache>
            </c:multiLvlStrRef>
          </c:cat>
          <c:val>
            <c:numRef>
              <c:f>'[新建 XLS 工作表.xls]Sheet1'!$D$3:$D$8</c:f>
              <c:numCache>
                <c:formatCode>General</c:formatCode>
                <c:ptCount val="6"/>
                <c:pt idx="0">
                  <c:v>9674.01</c:v>
                </c:pt>
                <c:pt idx="1">
                  <c:v>9362.98</c:v>
                </c:pt>
                <c:pt idx="2">
                  <c:v>311.03</c:v>
                </c:pt>
                <c:pt idx="3">
                  <c:v>8091.72</c:v>
                </c:pt>
                <c:pt idx="4">
                  <c:v>6971.81</c:v>
                </c:pt>
                <c:pt idx="5">
                  <c:v>1119.91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multiLvlStrRef>
              <c:f>'[新建 XLS 工作表.xls]Sheet1'!$A$3:$C$8</c:f>
              <c:multiLvlStrCache>
                <c:ptCount val="6"/>
                <c:lvl>
                  <c:pt idx="0">
                    <c:v>财政拨款收入</c:v>
                  </c:pt>
                  <c:pt idx="1">
                    <c:v>一般公共预算财政拨款收入</c:v>
                  </c:pt>
                  <c:pt idx="2">
                    <c:v>政府性基金预算财政拨款收入</c:v>
                  </c:pt>
                  <c:pt idx="3">
                    <c:v>财政拨款支出</c:v>
                  </c:pt>
                  <c:pt idx="4">
                    <c:v>一般公共预算财政拨款支出</c:v>
                  </c:pt>
                  <c:pt idx="5">
                    <c:v>政府性基金预算财政拨款支出</c:v>
                  </c:pt>
                </c:lvl>
                <c:lvl>
                  <c:pt idx="0">
                    <c:v>6714.11</c:v>
                  </c:pt>
                  <c:pt idx="1">
                    <c:v>6677.11</c:v>
                  </c:pt>
                  <c:pt idx="2">
                    <c:v>37</c:v>
                  </c:pt>
                  <c:pt idx="3">
                    <c:v>6714.11</c:v>
                  </c:pt>
                  <c:pt idx="4">
                    <c:v>6677.11</c:v>
                  </c:pt>
                  <c:pt idx="5">
                    <c:v>37</c:v>
                  </c:pt>
                </c:lvl>
                <c:lvl>
                  <c:pt idx="0">
                    <c:v>财政拨款收入</c:v>
                  </c:pt>
                  <c:pt idx="1">
                    <c:v>一般公共预算财政拨款收入</c:v>
                  </c:pt>
                  <c:pt idx="2">
                    <c:v>政府性基金预算财政拨款收入</c:v>
                  </c:pt>
                  <c:pt idx="3">
                    <c:v>财政拨款支出</c:v>
                  </c:pt>
                  <c:pt idx="4">
                    <c:v>一般公共预算财政拨款支出</c:v>
                  </c:pt>
                  <c:pt idx="5">
                    <c:v>政府性基金预算财政拨款支出</c:v>
                  </c:pt>
                </c:lvl>
              </c:multiLvlStrCache>
            </c:multiLvlStrRef>
          </c:cat>
          <c:val>
            <c:numRef>
              <c:f>'[新建 XLS 工作表.xls]Sheet1'!$D$3:$D$8</c:f>
              <c:numCache>
                <c:formatCode>General</c:formatCode>
                <c:ptCount val="6"/>
                <c:pt idx="0">
                  <c:v>10178.21</c:v>
                </c:pt>
                <c:pt idx="1">
                  <c:v>10134.18</c:v>
                </c:pt>
                <c:pt idx="2">
                  <c:v>44.03</c:v>
                </c:pt>
                <c:pt idx="3">
                  <c:v>9674.01</c:v>
                </c:pt>
                <c:pt idx="4">
                  <c:v>9362.98</c:v>
                </c:pt>
                <c:pt idx="5">
                  <c:v>311.03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33541666666667"/>
          <c:y val="0.69718260192717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'[新建 XLSX 工作表.xlsx]Sheet1'!$A$4:$A$9</c:f>
              <c:strCache>
                <c:ptCount val="6"/>
                <c:pt idx="0">
                  <c:v>社会保障和就业支出</c:v>
                </c:pt>
                <c:pt idx="1">
                  <c:v>医疗卫生与计划生育支出</c:v>
                </c:pt>
                <c:pt idx="2">
                  <c:v>农林水支出</c:v>
                </c:pt>
                <c:pt idx="3">
                  <c:v>援助其他地区支出</c:v>
                </c:pt>
                <c:pt idx="4">
                  <c:v>住房保障支出</c:v>
                </c:pt>
                <c:pt idx="5">
                  <c:v>其他福利彩票支出</c:v>
                </c:pt>
              </c:strCache>
            </c:strRef>
          </c:cat>
          <c:val>
            <c:numRef>
              <c:f>'[新建 XLSX 工作表.xlsx]Sheet1'!$B$4:$B$9</c:f>
              <c:numCache>
                <c:formatCode>General</c:formatCode>
                <c:ptCount val="6"/>
                <c:pt idx="0">
                  <c:v>5977.78</c:v>
                </c:pt>
                <c:pt idx="1">
                  <c:v>131.49</c:v>
                </c:pt>
                <c:pt idx="2">
                  <c:v>222.1</c:v>
                </c:pt>
                <c:pt idx="3">
                  <c:v>3000</c:v>
                </c:pt>
                <c:pt idx="4">
                  <c:v>31.61</c:v>
                </c:pt>
                <c:pt idx="5">
                  <c:v>311.03</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'[新建 XLSX 工作表.xlsx]Sheet1'!$A$4:$A$9</c:f>
              <c:strCache>
                <c:ptCount val="6"/>
                <c:pt idx="0">
                  <c:v>社会保障和就业支出</c:v>
                </c:pt>
                <c:pt idx="1">
                  <c:v>医疗卫生与计划生育支出</c:v>
                </c:pt>
                <c:pt idx="2">
                  <c:v>农林水支出</c:v>
                </c:pt>
                <c:pt idx="3">
                  <c:v>援助其他地区支出</c:v>
                </c:pt>
                <c:pt idx="4">
                  <c:v>住房保障支出</c:v>
                </c:pt>
                <c:pt idx="5">
                  <c:v>其他福利彩票支出</c:v>
                </c:pt>
              </c:strCache>
            </c:strRef>
          </c:cat>
          <c:val>
            <c:numRef>
              <c:f>'[新建 XLSX 工作表.xlsx]Sheet1'!$C$4:$C$9</c:f>
              <c:numCache>
                <c:formatCode>0.00%</c:formatCode>
                <c:ptCount val="6"/>
                <c:pt idx="0">
                  <c:v>0.618</c:v>
                </c:pt>
                <c:pt idx="1">
                  <c:v>0.014</c:v>
                </c:pt>
                <c:pt idx="2">
                  <c:v>0.023</c:v>
                </c:pt>
                <c:pt idx="3" c:formatCode="0%">
                  <c:v>0.31</c:v>
                </c:pt>
                <c:pt idx="4">
                  <c:v>0.003</c:v>
                </c:pt>
                <c:pt idx="5">
                  <c:v>0.032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datastoreItem>
</file>

<file path=customXml/itemProps2.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2</TotalTime>
  <ScaleCrop>false</ScaleCrop>
  <LinksUpToDate>false</LinksUpToDate>
  <CharactersWithSpaces>11081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啾</cp:lastModifiedBy>
  <cp:lastPrinted>2019-09-27T00:42:00Z</cp:lastPrinted>
  <dcterms:modified xsi:type="dcterms:W3CDTF">2023-11-17T07:16:31Z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EAC91663239E432ABF3C027D6A6F271A</vt:lpwstr>
  </property>
</Properties>
</file>